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4"/>
        </w:tabs>
        <w:rPr>
          <w:b/>
          <w:sz w:val="28"/>
          <w:szCs w:val="28"/>
        </w:rPr>
      </w:pPr>
    </w:p>
    <w:p>
      <w:pPr>
        <w:pStyle w:val="2"/>
        <w:rPr>
          <w:rFonts w:ascii="Times New Roman" w:eastAsia="SimSun" w:cs="Times New Roman"/>
          <w:sz w:val="28"/>
          <w:szCs w:val="28"/>
        </w:rPr>
      </w:pPr>
      <w:r>
        <w:rPr>
          <w:rFonts w:eastAsia="SimSun"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eastAsia="SimSun" w:cs="Times New Roman"/>
          <w:sz w:val="32"/>
          <w:szCs w:val="32"/>
        </w:rPr>
      </w:pPr>
      <w:r>
        <w:rPr>
          <w:rFonts w:ascii="Times New Roman" w:eastAsia="SimSun" w:cs="Times New Roman"/>
          <w:sz w:val="32"/>
          <w:szCs w:val="32"/>
        </w:rPr>
        <w:t>АДМИНИСТР</w:t>
      </w:r>
      <w:r>
        <w:rPr>
          <w:rFonts w:ascii="Times New Roman" w:eastAsia="SimSun" w:cs="Times New Roman"/>
          <w:sz w:val="32"/>
          <w:szCs w:val="32"/>
          <w:lang w:val="ru-RU"/>
        </w:rPr>
        <w:t>А</w:t>
      </w:r>
      <w:r>
        <w:rPr>
          <w:rFonts w:ascii="Times New Roman" w:eastAsia="SimSun" w:cs="Times New Roman"/>
          <w:sz w:val="32"/>
          <w:szCs w:val="32"/>
        </w:rPr>
        <w:t>ЦИЯ НОВОПЕТРОВСКОГОСЕЛЬСКОГО ПОСЕЛЕНИЯ ПАВЛОВСКОГО РАЙОНА</w:t>
      </w:r>
    </w:p>
    <w:p>
      <w:pPr>
        <w:rPr>
          <w:rFonts w:ascii="Times New Roman" w:eastAsia="SimSun" w:cs="Times New Roman"/>
          <w:sz w:val="32"/>
          <w:szCs w:val="32"/>
        </w:rPr>
      </w:pPr>
    </w:p>
    <w:p>
      <w:pPr>
        <w:jc w:val="center"/>
        <w:rPr>
          <w:rFonts w:hint="default" w:asci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РАСПОРЯЖЕНИЕ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09.01.2023г.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1-р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Новопетровская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О внесении  изменений в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учётную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политику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для целей бюджетного   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учёта</w:t>
      </w:r>
      <w:r>
        <w:rPr>
          <w:rFonts w:hint="default" w:hAnsi="Times New Roman" w:cs="Times New Roman"/>
          <w:b/>
          <w:bCs/>
          <w:color w:val="000000"/>
          <w:sz w:val="28"/>
          <w:szCs w:val="28"/>
          <w:lang w:val="ru-RU"/>
        </w:rPr>
        <w:t xml:space="preserve"> администрации Новопетровского сельского поселения Павловского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hAnsi="Times New Roman" w:cs="Times New Roman"/>
          <w:b/>
          <w:bCs/>
          <w:color w:val="00000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частью 6 статьи 8 Фед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 от 06 декабря 2011 г. № 402-ФЗ «О бухгалтерском учете» , согласно поправок к единому плану счетов инструкции № 157 Н, приказом Минфина России от 15 июня 2021 г. № 84 «Н» «Об утверждении фед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рального стандарта бухгалтерского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учёта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государственных финансов « Государственная (муниципальная) казна», </w:t>
      </w:r>
      <w:r>
        <w:rPr>
          <w:rFonts w:hAnsi="Times New Roman" w:cs="Times New Roman"/>
          <w:color w:val="000000"/>
          <w:sz w:val="28"/>
          <w:szCs w:val="28"/>
        </w:rPr>
        <w:t xml:space="preserve">На основании приказа Минфина от 15.04.2021 № 61н, Закона от 06.03.2022 № 39-ФЗ, по приказу Минфина от 28.06.2022 г. № 100 Н.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1. Внести изменение в распоряжение администрации Новопетровского сельского поселения Павловского района от 15 февраля 2019 года № 6-р «Об утверждении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учётной</w:t>
      </w:r>
      <w:r>
        <w:rPr>
          <w:rFonts w:hAnsi="Times New Roman" w:cs="Times New Roman"/>
          <w:color w:val="000000"/>
          <w:sz w:val="28"/>
          <w:szCs w:val="28"/>
        </w:rPr>
        <w:t xml:space="preserve"> политики для целей бухгалтерского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учёта</w:t>
      </w:r>
      <w:r>
        <w:rPr>
          <w:rFonts w:hAnsi="Times New Roman" w:cs="Times New Roman"/>
          <w:color w:val="000000"/>
          <w:sz w:val="28"/>
          <w:szCs w:val="28"/>
        </w:rPr>
        <w:t>» (приложение 1).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2.Контроль за выполнением настоящего распоряжения оставляю за собой.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3. Распоряжение вступает в силу со дня его подписания и распространяет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свои</w:t>
      </w:r>
      <w:r>
        <w:rPr>
          <w:rFonts w:hint="default" w:hAnsi="Times New Roman" w:cs="Times New Roman"/>
          <w:color w:val="000000"/>
          <w:sz w:val="28"/>
          <w:szCs w:val="28"/>
          <w:lang w:val="ru-RU"/>
        </w:rPr>
        <w:t xml:space="preserve"> правоотношения </w:t>
      </w:r>
      <w:r>
        <w:rPr>
          <w:rFonts w:hAnsi="Times New Roman" w:cs="Times New Roman"/>
          <w:color w:val="000000"/>
          <w:sz w:val="28"/>
          <w:szCs w:val="28"/>
        </w:rPr>
        <w:t xml:space="preserve"> с 01 января 2023 года.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Глава Новопетровского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ельского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hAnsi="Times New Roman" w:cs="Times New Roman"/>
          <w:color w:val="000000"/>
          <w:sz w:val="28"/>
          <w:szCs w:val="28"/>
        </w:rPr>
        <w:t>оселения Павловского района                                                          Е. А. Бессонов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 xml:space="preserve">  ПРИЛОЖЕНИЕ №1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                                                                       к распоряжению администрации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                                                                    Новопетровского сельского поселения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Павловского район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hAnsi="Times New Roman" w:cs="Times New Roman"/>
          <w:color w:val="000000"/>
          <w:sz w:val="28"/>
          <w:szCs w:val="28"/>
          <w:lang w:val="ru-RU"/>
        </w:rPr>
        <w:t>09.01.</w:t>
      </w:r>
      <w:r>
        <w:rPr>
          <w:rFonts w:hAnsi="Times New Roman" w:cs="Times New Roman"/>
          <w:color w:val="000000"/>
          <w:sz w:val="28"/>
          <w:szCs w:val="28"/>
        </w:rPr>
        <w:t>2023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Изменения в распоряжение от 15 февраля 2019 года № 6-р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Ansi="Times New Roman" w:cs="Times New Roman"/>
          <w:b/>
          <w:bCs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«Об утверждении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учётной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политики для целей бухгалтерского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учёта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Ansi="Times New Roman" w:cs="Times New Roman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980" w:firstLineChars="350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1.Дополнить новыми нормативными актами: приказ Минфина России от 15 июня 2021 г. № 84 «Н» «Об утверждении федерального стандарта бухгалтерского учета  государственных финансов « Государственная (муниципальная) казна», </w:t>
      </w:r>
      <w:r>
        <w:rPr>
          <w:rFonts w:hAnsi="Times New Roman" w:cs="Times New Roman"/>
          <w:color w:val="000000"/>
          <w:sz w:val="28"/>
          <w:szCs w:val="28"/>
        </w:rPr>
        <w:t> приказ Минфина от 15.04.2021 № 61н, Закон от 06.03.2022 № 39-ФЗ, по приказу Минфина от 28.06.2022 г. № 100 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0" w:firstLineChars="250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разделе «Учет отдельных видов имущества и обязательств» дополнить пункт 2.18 «Объекты имущества в составе казны»</w:t>
      </w:r>
      <w:r>
        <w:rPr>
          <w:rFonts w:hAnsi="Times New Roman" w:cs="Times New Roman"/>
          <w:color w:val="000000"/>
          <w:sz w:val="28"/>
          <w:szCs w:val="28"/>
        </w:rPr>
        <w:t xml:space="preserve"> :</w:t>
      </w:r>
      <w:r>
        <w:rPr>
          <w:rFonts w:ascii="Arial" w:hAnsi="Arial" w:eastAsia="Times New Roman" w:cs="Arial"/>
          <w:color w:val="222222"/>
          <w:sz w:val="21"/>
          <w:szCs w:val="21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Ведение инвентарного и аналитического учета объектов имущества казны осуществляется в соответствии с положениями учетной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в порядке установленном приказом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Минфина от 01.12.2010 № 157н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чет имущества казны ведется в стоимостном выражении с указанием реестрового номера в реестре  муниципального имущества. Учет по соответствующему счету ведется в разрезе объектов имущества казны, идентификационных номеров объектов (реестровых номеров).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объекты имущества казны должны быть отражены в учете по первоначальной стоимости.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Объекты, которые предназначены для отчуждения не в пользу организаций бюджетной сферы, признают по справедливой стоимости, которая определяется методом рыночных цен (п. 16 Стандарта). Результат уценки (дооценки) до справедливой стоимости отражают в учете и раскрывают в бюджетной отчетности обособленно в составе финансового результата текущего периода. Срок полезного использования имущества казны определяется в порядке установленном приказом Минфина от 01.12.2010 № 157н для объектов не финансовых активов, к которым относится соответствующее имущество казны. Выбытие (отпуск) нефинансовых активов имущества казны, за исключением материальных запасов, составляющих казну, производится по стоимости каждой единицы</w:t>
      </w:r>
      <w:r>
        <w:rPr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средней стоимости материальных запасов, составляющих казну, производится по каждой группе (виду) материальных запасов, составляющих казну, путем деления общей стоимости группы (вида) материальных запасов, составляющих казну, на их количество.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Применение одного из указанных способов определения стоимости нефинансовых активов имущества казны при выбытии по группе (виду) нефинансовых активов имущества казны осуществляется в течение отчетного периода непрерывно и не подлежит изменению.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40" w:firstLineChars="30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В разделе  «Первичные и сводные учетные документы, бюджетные регистры и правила документооборота» дополнить пункт 3 следующими абзацами: « Учреждение применяет с 1 января 2023 года электронные формы первичных документов и регистров бухучета, обязательные к применению по приказу Минфина от 28.06.2022 № 100н с 1 января 2024 года: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80" w:right="180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о приеме-передаче объектов нефинансовых активов (ф. 0510448);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80" w:right="180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Накладная на внутреннее перемещение объектов нефинансовых активов (ф. 0510450);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80" w:right="180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Требование-накладная (ф. 0510451);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80" w:right="180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приемки товаров, работ, услуг (ф. 0510452);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80" w:right="180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Извещение о трансферте, передаваемом с условием (ф. 0510453);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80" w:right="180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Заявка-обоснование закупки товаров, работ, услуг малого объема через подотчетное лицо (ф. 0510521);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80" w:right="180"/>
        <w:contextualSpacing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Карточка учета капитальных вложений (ф. 0509211);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780" w:right="18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Карточка учета права пользования нефинансовым активом (ф. 0509214).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Пункт  11 дополнить абзацем: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0" w:firstLineChars="250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«Документы, составляемые в электронном виде, хранятся в томах 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Федерации, но не менее пяти лет после окончания отчетного года, в котором (за который) они составлены.».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int="default" w:hAnsi="Times New Roman" w:cs="Times New Roman"/>
          <w:color w:val="000000"/>
          <w:sz w:val="28"/>
          <w:szCs w:val="28"/>
          <w:lang w:val="ru-RU"/>
        </w:rPr>
        <w:t xml:space="preserve">       </w:t>
      </w:r>
      <w:r>
        <w:rPr>
          <w:rFonts w:hAnsi="Times New Roman" w:cs="Times New Roman"/>
          <w:color w:val="000000"/>
          <w:sz w:val="28"/>
          <w:szCs w:val="28"/>
        </w:rPr>
        <w:t>Дополнить пункт 10 следующим содержанием: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По требованию контролирующих ведомств первичные документы представляются в электронном виде. При невозможности ведомства получить документ в электронном виде,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подписью. При заверении одной страницы электронного документа (регистра) проставляется штамп «Копия электронного документа верна», должность заверившего лица, собственноручная подпись, расшифровка подписи и дата заверения.</w:t>
      </w:r>
      <w:r>
        <w:rPr>
          <w:sz w:val="28"/>
          <w:szCs w:val="28"/>
        </w:rPr>
        <w:br w:type="textWrapping"/>
      </w:r>
      <w:r>
        <w:rPr>
          <w:rFonts w:hAnsi="Times New Roman" w:cs="Times New Roman"/>
          <w:color w:val="000000"/>
          <w:sz w:val="28"/>
          <w:szCs w:val="28"/>
        </w:rPr>
        <w:t>При заверении многостраничного документа заверяется копия каждого листа.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0" w:firstLineChars="250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4. В раздел  «Заработная плата»   изменить  3 пункт: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int="default" w:hAnsi="Times New Roman" w:cs="Times New Roman"/>
          <w:color w:val="000000"/>
          <w:sz w:val="28"/>
          <w:szCs w:val="28"/>
          <w:lang w:val="ru-RU"/>
        </w:rPr>
        <w:t xml:space="preserve">- </w:t>
      </w:r>
      <w:r>
        <w:rPr>
          <w:rFonts w:hAnsi="Times New Roman" w:cs="Times New Roman"/>
          <w:color w:val="000000"/>
          <w:sz w:val="28"/>
          <w:szCs w:val="28"/>
        </w:rPr>
        <w:t>НДФЛ удерживается  и подлежит уплате с каждой начисленной выплаты, включая аванс по заработной плате.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Пункт 3 дополнить пунктом 3.1: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color w:val="222222"/>
          <w:sz w:val="28"/>
          <w:szCs w:val="28"/>
          <w:lang w:val="en-US" w:eastAsia="ru-RU"/>
        </w:rPr>
        <w:t>-</w:t>
      </w:r>
      <w:r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  <w:t xml:space="preserve"> В связи с ведением единого налога для единого налогового периода с 23 по 22 число месяца добавить новые счета</w:t>
      </w:r>
      <w:r>
        <w:rPr>
          <w:rFonts w:ascii="Times New Roman" w:hAnsi="Times New Roman" w:cs="Times New Roman"/>
          <w:sz w:val="28"/>
          <w:szCs w:val="28"/>
        </w:rPr>
        <w:t xml:space="preserve"> для расчетов по налогам </w:t>
      </w:r>
      <w:r>
        <w:fldChar w:fldCharType="begin"/>
      </w:r>
      <w:r>
        <w:instrText xml:space="preserve"> HYPERLINK "https://login.consultant.ru/link/?req=doc&amp;base=pnpa&amp;n=88148&amp;dst=100810&amp;demo=1" </w:instrText>
      </w:r>
      <w:r>
        <w:fldChar w:fldCharType="separate"/>
      </w:r>
      <w:r>
        <w:rPr>
          <w:rStyle w:val="5"/>
          <w:rFonts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303.14</w:t>
      </w:r>
      <w:r>
        <w:rPr>
          <w:rStyle w:val="5"/>
          <w:rFonts w:ascii="Times New Roman" w:hAnsi="Times New Roman" w:cs="Times New Roman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"Расчеты по единому налоговому платежу" и 303.15 "Расчеты по единому страховому тарифу"; Поправки к Единому плану счетов Инструкции № 157 н и инструкции по учету № 62н, № 174 н и № 193 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добавить новые строки следующего содержания: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52"/>
        <w:gridCol w:w="455"/>
        <w:gridCol w:w="252"/>
        <w:gridCol w:w="252"/>
        <w:gridCol w:w="455"/>
        <w:gridCol w:w="5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Расчеты по единому налоговому платежу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Увеличение кредиторской задолженности по единому налоговому платежу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Уменьшение кредиторской задолженности по единому налоговому платежу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Расчеты по единому страховому тарифу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Увеличение кредиторской задолженности по единому страховому тарифу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Уменьшение кредиторской задолженности по единому страховому тарифу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Ansi="Times New Roman" w:cs="Times New Roman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Ansi="Times New Roman" w:cs="Times New Roman"/>
          <w:color w:val="000000"/>
          <w:sz w:val="20"/>
          <w:szCs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40" w:firstLineChars="30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5. Раздел «Рабочий план счетов» дополнить следующим абзацам: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- с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01 января 2023 года в плане счетов  применяют счет 302.54 и 206.54 для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отражения перечислений капитального характера другим бюджетам; Поправки к Единому плану счетов  Инструкции № 157 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Новопетровского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Павловский район                                   О. А. Максимова</w:t>
      </w:r>
      <w:r>
        <w:rPr>
          <w:rFonts w:ascii="Times New Roman" w:hAnsi="Times New Roman" w:cs="Times New Roman"/>
          <w:sz w:val="28"/>
          <w:szCs w:val="28"/>
        </w:rPr>
        <w:br w:type="textWrapping"/>
      </w:r>
      <w:r>
        <w:rPr>
          <w:rFonts w:ascii="Times New Roman" w:hAnsi="Times New Roman" w:cs="Times New Roman"/>
          <w:sz w:val="28"/>
          <w:szCs w:val="28"/>
        </w:rPr>
        <w:br w:type="textWrapping"/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75996"/>
    <w:multiLevelType w:val="multilevel"/>
    <w:tmpl w:val="53B7599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9F"/>
    <w:rsid w:val="000336D3"/>
    <w:rsid w:val="0009297D"/>
    <w:rsid w:val="001160E6"/>
    <w:rsid w:val="003026F1"/>
    <w:rsid w:val="004C3973"/>
    <w:rsid w:val="004E6D66"/>
    <w:rsid w:val="005E6288"/>
    <w:rsid w:val="005F245E"/>
    <w:rsid w:val="007067EA"/>
    <w:rsid w:val="0084269F"/>
    <w:rsid w:val="00871AC4"/>
    <w:rsid w:val="00906D48"/>
    <w:rsid w:val="009D047B"/>
    <w:rsid w:val="009D59BB"/>
    <w:rsid w:val="00A1287E"/>
    <w:rsid w:val="00D16A40"/>
    <w:rsid w:val="00DC63FF"/>
    <w:rsid w:val="00E07AFD"/>
    <w:rsid w:val="00F81E71"/>
    <w:rsid w:val="00FD24DE"/>
    <w:rsid w:val="2CB5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Times New Roman" w:eastAsia="Times New Roman" w:cs="Arial"/>
      <w:b/>
      <w:color w:val="26282F"/>
      <w:sz w:val="24"/>
      <w:szCs w:val="24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head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Заголовок 1 Знак"/>
    <w:basedOn w:val="3"/>
    <w:link w:val="2"/>
    <w:qFormat/>
    <w:uiPriority w:val="99"/>
    <w:rPr>
      <w:rFonts w:ascii="Arial" w:hAnsi="Times New Roman" w:eastAsia="Times New Roman" w:cs="Arial"/>
      <w:b/>
      <w:color w:val="26282F"/>
      <w:sz w:val="24"/>
      <w:szCs w:val="24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3"/>
    <w:link w:val="6"/>
    <w:qFormat/>
    <w:uiPriority w:val="99"/>
  </w:style>
  <w:style w:type="character" w:customStyle="1" w:styleId="12">
    <w:name w:val="Нижний колонтитул Знак"/>
    <w:basedOn w:val="3"/>
    <w:link w:val="7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1170</Words>
  <Characters>6671</Characters>
  <Lines>55</Lines>
  <Paragraphs>15</Paragraphs>
  <TotalTime>142</TotalTime>
  <ScaleCrop>false</ScaleCrop>
  <LinksUpToDate>false</LinksUpToDate>
  <CharactersWithSpaces>7826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2023-02-02T13:03:00Z</dcterms:created>
  <dc:creator>поселение Новопетровское</dc:creator>
  <cp:lastModifiedBy>Общий</cp:lastModifiedBy>
  <cp:lastPrinted>2023-02-03T10:59:24Z</cp:lastPrinted>
  <dcterms:modified xsi:type="dcterms:W3CDTF">2023-02-03T11:00:05Z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912CF30C32B540879D88064BEF43B60B</vt:lpwstr>
  </property>
</Properties>
</file>