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18.01.2022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29/93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3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3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2021 года № 28/82 «О бюджете Новопетровского сельского поселения на 2022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2022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9269,8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11917,4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2, 3, 4,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1645,1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9269,8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ind w:left="5103"/>
        <w:jc w:val="right"/>
        <w:rPr>
          <w:sz w:val="28"/>
          <w:szCs w:val="28"/>
        </w:rPr>
      </w:pPr>
    </w:p>
    <w:p>
      <w:pPr>
        <w:ind w:left="510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</w:pPr>
    </w:p>
    <w:p>
      <w:pPr>
        <w:jc w:val="right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2022 году</w:t>
      </w:r>
    </w:p>
    <w:p>
      <w:pPr>
        <w:jc w:val="right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tbl>
      <w:tblPr>
        <w:tblStyle w:val="4"/>
        <w:tblW w:w="4993" w:type="pct"/>
        <w:tblInd w:w="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5953"/>
        <w:gridCol w:w="1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Код</w:t>
            </w:r>
          </w:p>
        </w:tc>
        <w:tc>
          <w:tcPr>
            <w:tcW w:w="30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Наименование дохода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Сумма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tblHeader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0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2 00 00 000 00 0000 000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2 02 00 000 00 0000 000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rPr>
                <w:b/>
                <w:bCs/>
              </w:rPr>
              <w:t>1645,1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2 02 10 000 00 0000 150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t>1542,8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2 02 15 001 00 0000 150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t>1220,9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2 02 15 001 10 0000 150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1220,9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2 02 16 001 00 0000 150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321,9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2 02 16 001 10 0000 150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321,9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2 02 30 000 00 0000 150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 xml:space="preserve">Субвенции бюджетам бюджетной системы Российской Федерации 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102,3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2 02 30 024 00 0000 150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3,8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2 02 30 024 10 0000 150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3,8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2 02 35 11800 0000 150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98,5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2 02 35 11810 0000 150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  <w:r>
              <w:t>98,5</w:t>
            </w:r>
          </w:p>
        </w:tc>
      </w:tr>
    </w:tbl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291"/>
        <w:gridCol w:w="851"/>
        <w:gridCol w:w="84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11917,4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5175,3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5175,3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801,1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713,9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5175,3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801,1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713,9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2021 году»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-9269,8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-9269,8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-9269,8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917,1</w:t>
            </w:r>
          </w:p>
        </w:tc>
      </w:tr>
    </w:tbl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8411D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4AC9"/>
    <w:rsid w:val="00FE5BCD"/>
    <w:rsid w:val="00FF425A"/>
    <w:rsid w:val="00FF6C37"/>
    <w:rsid w:val="5CB27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DE106-7E97-4D7E-847C-23924B0B4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6246</Words>
  <Characters>35604</Characters>
  <Lines>296</Lines>
  <Paragraphs>83</Paragraphs>
  <TotalTime>7707</TotalTime>
  <ScaleCrop>false</ScaleCrop>
  <LinksUpToDate>false</LinksUpToDate>
  <CharactersWithSpaces>41767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2022-01-18T11:39:14Z</cp:lastPrinted>
  <dcterms:modified xsi:type="dcterms:W3CDTF">2022-01-18T11:39:54Z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4610181F6F5C4B58876D530FFA88C72F</vt:lpwstr>
  </property>
</Properties>
</file>