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drawing>
          <wp:inline distT="0" distB="0" distL="114300" distR="114300">
            <wp:extent cx="561975" cy="702945"/>
            <wp:effectExtent l="0" t="0" r="9525" b="190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НОВОПЕТРОВСКОГО СЕЛЬСКОГО ПОСЕЛЕНИЯ </w:t>
      </w: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ПАВЛОВСКОГО РАЙОНА</w:t>
      </w:r>
    </w:p>
    <w:p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 Е Ш Е Н И Е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от 15.12.2023</w:t>
      </w:r>
      <w:r>
        <w:rPr>
          <w:rFonts w:ascii="Times New Roman" w:hAnsi="Times New Roman"/>
          <w:sz w:val="28"/>
          <w:szCs w:val="28"/>
        </w:rPr>
        <w:t xml:space="preserve"> г.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56/178 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Новопетровская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vertAlign w:val="superscript"/>
        </w:rPr>
      </w:pPr>
      <w:bookmarkStart w:id="5" w:name="_GoBack"/>
      <w:r>
        <w:rPr>
          <w:rFonts w:ascii="Times New Roman" w:hAnsi="Times New Roman"/>
          <w:b/>
          <w:sz w:val="28"/>
          <w:szCs w:val="28"/>
        </w:rPr>
        <w:t>Об утверждении Положения о порядке установки и содержания мемориальных досок и других памятных знаков в администрации Новопетровского сельского поселения Павловского района</w:t>
      </w:r>
    </w:p>
    <w:bookmarkEnd w:id="5"/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>
      <w:pPr>
        <w:spacing w:after="0" w:line="240" w:lineRule="auto"/>
        <w:ind w:firstLine="54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</w:t>
      </w:r>
      <w:r>
        <w:rPr>
          <w:rFonts w:ascii="Times New Roman" w:hAnsi="Times New Roman"/>
          <w:sz w:val="28"/>
          <w:szCs w:val="28"/>
        </w:rPr>
        <w:t>Новопетровского сельского поселения Павловского района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</w:t>
      </w:r>
      <w:r>
        <w:rPr>
          <w:rFonts w:ascii="Times New Roman" w:hAnsi="Times New Roman"/>
          <w:sz w:val="28"/>
          <w:szCs w:val="28"/>
        </w:rPr>
        <w:t>Новопетровского сельского поселения Павловского района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, 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года № 131-ФЗ «Об общих принципах организации местного самоуправления в Российской Федерации», руководствуясь Уставом Новопетровского сельского поселения Павловского района, Совет Новопетровского сельского поселения Павловского района решил:</w:t>
      </w:r>
    </w:p>
    <w:p>
      <w:pPr>
        <w:pStyle w:val="2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>
        <w:fldChar w:fldCharType="begin"/>
      </w:r>
      <w:r>
        <w:instrText xml:space="preserve"> HYPERLINK \l "Par34" \o "ПОЛОЖЕНИЕ" </w:instrText>
      </w:r>
      <w:r>
        <w:fldChar w:fldCharType="separate"/>
      </w:r>
      <w:r>
        <w:rPr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 порядке установки и содержания мемориальных досок и других памятных знаков на территории  Новопетровского сельского поселения Павловского района согласно приложению.</w:t>
      </w:r>
    </w:p>
    <w:p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Разместить настоящее решение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Новопетровского сельского поселения Павловского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в информационно-телекоммуникационный сети «Интернет».</w:t>
      </w:r>
    </w:p>
    <w:p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решения возложить на главу </w:t>
      </w:r>
      <w:r>
        <w:rPr>
          <w:rFonts w:ascii="Times New Roman" w:hAnsi="Times New Roman"/>
          <w:sz w:val="28"/>
          <w:szCs w:val="28"/>
        </w:rPr>
        <w:t>Новопетровского сельского поселения Павловского района.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4. Решение вступает в силу </w:t>
      </w:r>
      <w:r>
        <w:rPr>
          <w:rFonts w:ascii="Times New Roman" w:hAnsi="Times New Roman"/>
          <w:sz w:val="28"/>
          <w:szCs w:val="28"/>
        </w:rPr>
        <w:t>со дня его официального обнародования.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Новопетровского сельского поселения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Е.А. Бессонов</w:t>
      </w:r>
    </w:p>
    <w:p>
      <w:pPr>
        <w:spacing w:after="0" w:line="240" w:lineRule="auto"/>
        <w:jc w:val="right"/>
        <w:rPr>
          <w:rFonts w:ascii="Times New Roman" w:hAnsi="Times New Roman" w:eastAsia="TimesNewRomanPSMT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>ПРИЛОЖЕНИЕ</w:t>
      </w:r>
    </w:p>
    <w:p>
      <w:pPr>
        <w:spacing w:after="0" w:line="240" w:lineRule="auto"/>
        <w:jc w:val="right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>УТВЕРЖДЕНО</w:t>
      </w:r>
    </w:p>
    <w:p>
      <w:pPr>
        <w:spacing w:after="0" w:line="240" w:lineRule="auto"/>
        <w:jc w:val="right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 w:eastAsia="TimesNewRomanPSMT"/>
          <w:sz w:val="28"/>
          <w:szCs w:val="28"/>
        </w:rPr>
        <w:t>Решением Совета</w:t>
      </w:r>
    </w:p>
    <w:p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Новопетровского сельского поселения </w:t>
      </w:r>
    </w:p>
    <w:p>
      <w:pPr>
        <w:spacing w:after="0" w:line="240" w:lineRule="auto"/>
        <w:jc w:val="right"/>
        <w:rPr>
          <w:rFonts w:ascii="Times New Roman" w:hAnsi="Times New Roman" w:eastAsia="TimesNewRomanPSMT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Павловского района</w:t>
      </w:r>
    </w:p>
    <w:p>
      <w:pPr>
        <w:wordWrap w:val="0"/>
        <w:spacing w:after="0" w:line="240" w:lineRule="auto"/>
        <w:jc w:val="right"/>
        <w:rPr>
          <w:rFonts w:hint="default" w:ascii="Times New Roman" w:hAnsi="Times New Roman" w:eastAsia="TimesNewRomanPSMT"/>
          <w:sz w:val="28"/>
          <w:szCs w:val="28"/>
          <w:lang w:val="ru-RU"/>
        </w:rPr>
      </w:pPr>
      <w:r>
        <w:rPr>
          <w:rFonts w:ascii="Times New Roman" w:hAnsi="Times New Roman" w:eastAsia="TimesNewRomanPSMT"/>
          <w:sz w:val="28"/>
          <w:szCs w:val="28"/>
        </w:rPr>
        <w:t xml:space="preserve">от </w:t>
      </w:r>
      <w:r>
        <w:rPr>
          <w:rFonts w:hint="default" w:ascii="Times New Roman" w:hAnsi="Times New Roman" w:eastAsia="TimesNewRomanPSMT"/>
          <w:sz w:val="28"/>
          <w:szCs w:val="28"/>
          <w:lang w:val="ru-RU"/>
        </w:rPr>
        <w:t>15.12.2023г.</w:t>
      </w:r>
      <w:r>
        <w:rPr>
          <w:rFonts w:ascii="Times New Roman" w:hAnsi="Times New Roman" w:eastAsia="TimesNewRomanPSMT"/>
          <w:sz w:val="28"/>
          <w:szCs w:val="28"/>
        </w:rPr>
        <w:t xml:space="preserve"> №</w:t>
      </w:r>
      <w:r>
        <w:rPr>
          <w:rFonts w:hint="default" w:ascii="Times New Roman" w:hAnsi="Times New Roman" w:eastAsia="TimesNewRomanPSMT"/>
          <w:sz w:val="28"/>
          <w:szCs w:val="28"/>
          <w:lang w:val="ru-RU"/>
        </w:rPr>
        <w:t xml:space="preserve"> 56/178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установки и содержания мемориальных досок и других памятных знаков на территории  </w:t>
      </w:r>
      <w:r>
        <w:rPr>
          <w:rFonts w:ascii="Times New Roman" w:hAnsi="Times New Roman"/>
          <w:sz w:val="28"/>
          <w:szCs w:val="28"/>
        </w:rPr>
        <w:t>Новопетровского сельского поселения Павловского района</w:t>
      </w:r>
    </w:p>
    <w:p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23"/>
        <w:ind w:firstLine="540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1. Общие положения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</w:t>
      </w:r>
      <w:r>
        <w:rPr>
          <w:sz w:val="28"/>
          <w:szCs w:val="28"/>
        </w:rPr>
        <w:t xml:space="preserve"> 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>, а также правила их установки и содержания.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В настоящем Положении используются следующие основные понятия: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3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Критериями, являющимися основанием для принятия решения об увековечивании памяти являются: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значимость события в истории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>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>, Краснодарскому краю, Российской Федерации;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развитию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>, повышению его престижа и авторитета.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3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3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3. Порядок внесения предложений по установке мемориальных досок и памятных знаков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Вопросы увековечивания памяти посредством установки мемориальных досок и других памятных знаков в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рассматривает постоянно действующая комиссия по наградам </w:t>
      </w:r>
      <w:r>
        <w:rPr>
          <w:sz w:val="28"/>
          <w:szCs w:val="28"/>
        </w:rPr>
        <w:t>Новопетровского сельского поселения Павловского района.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К предложению (ходатайству) об установке мемориальной доски или другого памятного знака прилагаются: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обоснование установки мемориальной доски, памятного знака;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краткая историческая или историко-биографическая справка о событии, выдающейся личности;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предложения по тексту надписи и (или) надписи и изображения (эскиз, макет);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3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4. Порядок рассмотрения предложений и принятия решений по установке мемориальных досок и памятных знаков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Все предложения об установке мемориальных досок и памятных знаков направляются главе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, который передает их для рассмотрения в комиссию по наградам </w:t>
      </w:r>
      <w:r>
        <w:rPr>
          <w:sz w:val="28"/>
          <w:szCs w:val="28"/>
        </w:rPr>
        <w:t>Новопетровского сельского поселения Павловского района.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Комиссия по наградам по поручению главы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_рассматривает поступившие предложения в месячный срок со дня поступления в комиссию и представляет главе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протокол с мотивированным заключением.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комиссией по наградам с учетом финансово-экономического обоснования, подписанного главой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специалистом  финансового отдела администрации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>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Глава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 на основании протокола комиссии по наградам с мотивированным заключением вносит в Совет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предложение о рассмотрении вопроса об установке мемориальной доски, памятного знака на территории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 приложением документов, указанных в </w:t>
      </w:r>
      <w:r>
        <w:fldChar w:fldCharType="begin"/>
      </w:r>
      <w:r>
        <w:instrText xml:space="preserve"> HYPERLINK \l "Par53" \o "Статья 3. Порядок внесения предложений по установке мемориальных досок и памятных знаков" </w:instrText>
      </w:r>
      <w:r>
        <w:fldChar w:fldCharType="separate"/>
      </w:r>
      <w:r>
        <w:rPr>
          <w:color w:val="000000" w:themeColor="text1"/>
          <w:sz w:val="28"/>
          <w:szCs w:val="28"/>
        </w:rPr>
        <w:t>статье 3</w:t>
      </w:r>
      <w:r>
        <w:rPr>
          <w:color w:val="000000" w:themeColor="text1"/>
          <w:sz w:val="28"/>
          <w:szCs w:val="28"/>
        </w:rPr>
        <w:fldChar w:fldCharType="end"/>
      </w:r>
      <w:r>
        <w:rPr>
          <w:color w:val="000000" w:themeColor="text1"/>
          <w:sz w:val="28"/>
          <w:szCs w:val="28"/>
        </w:rPr>
        <w:t xml:space="preserve"> настоящего Положения.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Материалы, представленные главой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 в Совет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, подлежат предварительному рассмотрению на заседании постоянной депутатской комиссии Совета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>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Решение об установке мемориальной доски, памятного знака принимается на заседании Совета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 и подлежит официальному обнародованию.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 О принятом решении Совета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, указанном в пункте 5 настоящей статьи Положения, глава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информирует инициатора установки мемориальной доски или памятного знака в течение 5 рабочих дней со для принятия такого решения. 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3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5. Общие требования к установке мемориальных досок, памятных знаков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Архитектурно-художественное решение мемориальной доски или 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Основными требованиями к установке мемориальных досок и памятных знаков являются: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3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6. Правила установки мемориальных досок и памятных знаков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Мемориальные доски и памятные знаки устанавливаются на хорошо просматриваемых местах.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решением Совета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 мемориальные доски и памятные знаки на территории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>
      <w:pPr>
        <w:pStyle w:val="23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>
      <w:pPr>
        <w:pStyle w:val="23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7. Содержание и учет мемориальных досок и памятных знаков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>, принимаются в муниципальную собственность.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bookmarkStart w:id="1" w:name="Par100"/>
      <w:bookmarkEnd w:id="1"/>
      <w:r>
        <w:rPr>
          <w:color w:val="000000" w:themeColor="text1"/>
          <w:sz w:val="28"/>
          <w:szCs w:val="28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Учреждения и организации, на фасадах, на территории или в интерьерах зданий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bookmarkStart w:id="2" w:name="Par102"/>
      <w:bookmarkEnd w:id="2"/>
      <w:r>
        <w:rPr>
          <w:color w:val="000000" w:themeColor="text1"/>
          <w:sz w:val="28"/>
          <w:szCs w:val="28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</w:t>
      </w:r>
      <w:r>
        <w:rPr>
          <w:sz w:val="28"/>
          <w:szCs w:val="28"/>
        </w:rPr>
        <w:t>Новопетровского сельского поселения Павловского района.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осуществления контроля администрация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 ведет реестр установленных на территории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мемориальных досок и других памятных знаков.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3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8. Демонтаж мемориальных досок и памятных знаков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Мемориальные доски и другие памятные знаки демонтируются: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при полном разрушении мемориальной доски, другого памятного знака;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при установке мемориальной доски и другого памятного знака с нарушением требований настоящего Положения.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bookmarkStart w:id="3" w:name="Par112"/>
      <w:bookmarkEnd w:id="3"/>
      <w:r>
        <w:rPr>
          <w:color w:val="000000" w:themeColor="text1"/>
          <w:sz w:val="28"/>
          <w:szCs w:val="28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, Совет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>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>
        <w:rPr>
          <w:sz w:val="28"/>
          <w:szCs w:val="28"/>
        </w:rPr>
        <w:t>Новопетровского сельского поселения Павловского района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Постановление администрации </w:t>
      </w:r>
      <w:bookmarkStart w:id="4" w:name="_Hlk152581820"/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 </w:t>
      </w:r>
      <w:bookmarkEnd w:id="4"/>
      <w:r>
        <w:rPr>
          <w:color w:val="000000" w:themeColor="text1"/>
          <w:sz w:val="28"/>
          <w:szCs w:val="28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 инициатором демонтажа, в срок за один месяц до предполагаемой даты демонтажа.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>
        <w:rPr>
          <w:sz w:val="28"/>
          <w:szCs w:val="28"/>
        </w:rPr>
        <w:t>Новопетровского сельского поселения Павловского района</w:t>
      </w:r>
      <w:r>
        <w:rPr>
          <w:color w:val="000000" w:themeColor="text1"/>
          <w:sz w:val="28"/>
          <w:szCs w:val="28"/>
        </w:rPr>
        <w:t xml:space="preserve">, принятого по инициативе администрации </w:t>
      </w:r>
      <w:r>
        <w:rPr>
          <w:sz w:val="28"/>
          <w:szCs w:val="28"/>
        </w:rPr>
        <w:t>Новопетровского сельского поселения Павловского района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</w:t>
      </w:r>
      <w:r>
        <w:rPr>
          <w:sz w:val="28"/>
          <w:szCs w:val="28"/>
        </w:rPr>
        <w:t>Новопетровского сельского поселения Павловского района</w:t>
      </w: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3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Статья 9. Заключительные положения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pStyle w:val="22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>
      <w:pPr>
        <w:pStyle w:val="22"/>
        <w:jc w:val="both"/>
        <w:rPr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Новопетровского сельского поселения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Е.А. Бессонов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</w:p>
    <w:sectPr>
      <w:headerReference r:id="rId5" w:type="default"/>
      <w:headerReference r:id="rId6" w:type="even"/>
      <w:pgSz w:w="11906" w:h="16838"/>
      <w:pgMar w:top="1134" w:right="850" w:bottom="851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imesNewRomanPSMT">
    <w:altName w:val="Times New Roman"/>
    <w:panose1 w:val="00000000000000000000"/>
    <w:charset w:val="CC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1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1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80DB4"/>
    <w:rsid w:val="00115933"/>
    <w:rsid w:val="00147E69"/>
    <w:rsid w:val="001619FE"/>
    <w:rsid w:val="001808B9"/>
    <w:rsid w:val="00184CDD"/>
    <w:rsid w:val="001C0C22"/>
    <w:rsid w:val="001F302C"/>
    <w:rsid w:val="00203772"/>
    <w:rsid w:val="00246C5B"/>
    <w:rsid w:val="00251EE2"/>
    <w:rsid w:val="00265A2B"/>
    <w:rsid w:val="00293191"/>
    <w:rsid w:val="003021B7"/>
    <w:rsid w:val="00314A80"/>
    <w:rsid w:val="00325AEB"/>
    <w:rsid w:val="003F2918"/>
    <w:rsid w:val="00422513"/>
    <w:rsid w:val="00433F0D"/>
    <w:rsid w:val="00490F36"/>
    <w:rsid w:val="00541D4F"/>
    <w:rsid w:val="00580DB4"/>
    <w:rsid w:val="00592F43"/>
    <w:rsid w:val="00615EC2"/>
    <w:rsid w:val="00643165"/>
    <w:rsid w:val="006770FA"/>
    <w:rsid w:val="00706191"/>
    <w:rsid w:val="00716961"/>
    <w:rsid w:val="00717A7C"/>
    <w:rsid w:val="0072705A"/>
    <w:rsid w:val="0073311F"/>
    <w:rsid w:val="007536B4"/>
    <w:rsid w:val="00760384"/>
    <w:rsid w:val="00786F58"/>
    <w:rsid w:val="007977FF"/>
    <w:rsid w:val="007B2DB9"/>
    <w:rsid w:val="007D776C"/>
    <w:rsid w:val="008332D9"/>
    <w:rsid w:val="008C1BCD"/>
    <w:rsid w:val="008D4050"/>
    <w:rsid w:val="008E5097"/>
    <w:rsid w:val="009009CF"/>
    <w:rsid w:val="009A21EE"/>
    <w:rsid w:val="009A2242"/>
    <w:rsid w:val="009B5271"/>
    <w:rsid w:val="009D4953"/>
    <w:rsid w:val="00A44AE6"/>
    <w:rsid w:val="00A8073C"/>
    <w:rsid w:val="00AA21B1"/>
    <w:rsid w:val="00AF3B93"/>
    <w:rsid w:val="00B05D1F"/>
    <w:rsid w:val="00B5222E"/>
    <w:rsid w:val="00B93993"/>
    <w:rsid w:val="00BF046F"/>
    <w:rsid w:val="00C20BB7"/>
    <w:rsid w:val="00C3189E"/>
    <w:rsid w:val="00C546DC"/>
    <w:rsid w:val="00CA3B28"/>
    <w:rsid w:val="00CB2815"/>
    <w:rsid w:val="00CD3935"/>
    <w:rsid w:val="00CF005E"/>
    <w:rsid w:val="00D16A3E"/>
    <w:rsid w:val="00DB34C2"/>
    <w:rsid w:val="00DD5B97"/>
    <w:rsid w:val="00DE28A0"/>
    <w:rsid w:val="00E27566"/>
    <w:rsid w:val="00E56BD9"/>
    <w:rsid w:val="00E63830"/>
    <w:rsid w:val="00EB34E5"/>
    <w:rsid w:val="00EB60A0"/>
    <w:rsid w:val="00EF3F6E"/>
    <w:rsid w:val="00F078A0"/>
    <w:rsid w:val="00F3765B"/>
    <w:rsid w:val="00FB08BF"/>
    <w:rsid w:val="00FB5A08"/>
    <w:rsid w:val="1278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0" w:semiHidden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nhideWhenUsed="0" w:uiPriority="99" w:name="footnote text"/>
    <w:lsdException w:uiPriority="99" w:name="annotation text"/>
    <w:lsdException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nhideWhenUsed="0"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5"/>
    <w:qFormat/>
    <w:uiPriority w:val="99"/>
    <w:pPr>
      <w:keepNext/>
      <w:spacing w:before="240" w:after="60" w:line="240" w:lineRule="auto"/>
      <w:outlineLvl w:val="0"/>
    </w:pPr>
    <w:rPr>
      <w:rFonts w:ascii="Cambria" w:hAnsi="Cambria" w:eastAsia="Times New Roman"/>
      <w:b/>
      <w:bCs/>
      <w:kern w:val="32"/>
      <w:sz w:val="32"/>
      <w:szCs w:val="32"/>
      <w:lang w:eastAsia="ru-RU"/>
    </w:rPr>
  </w:style>
  <w:style w:type="paragraph" w:styleId="3">
    <w:name w:val="heading 2"/>
    <w:basedOn w:val="1"/>
    <w:next w:val="1"/>
    <w:link w:val="16"/>
    <w:qFormat/>
    <w:uiPriority w:val="99"/>
    <w:pPr>
      <w:keepNext/>
      <w:spacing w:before="240" w:after="60" w:line="240" w:lineRule="auto"/>
      <w:outlineLvl w:val="1"/>
    </w:pPr>
    <w:rPr>
      <w:rFonts w:ascii="Cambria" w:hAnsi="Cambria" w:eastAsia="Times New Roman"/>
      <w:b/>
      <w:bCs/>
      <w:i/>
      <w:iCs/>
      <w:sz w:val="28"/>
      <w:szCs w:val="28"/>
      <w:lang w:eastAsia="ru-RU"/>
    </w:rPr>
  </w:style>
  <w:style w:type="paragraph" w:styleId="4">
    <w:name w:val="heading 3"/>
    <w:basedOn w:val="1"/>
    <w:next w:val="1"/>
    <w:link w:val="17"/>
    <w:qFormat/>
    <w:uiPriority w:val="99"/>
    <w:pPr>
      <w:keepNext/>
      <w:spacing w:before="240" w:after="60" w:line="240" w:lineRule="auto"/>
      <w:outlineLvl w:val="2"/>
    </w:pPr>
    <w:rPr>
      <w:rFonts w:ascii="Cambria" w:hAnsi="Cambria" w:eastAsia="Times New Roman"/>
      <w:b/>
      <w:bCs/>
      <w:sz w:val="26"/>
      <w:szCs w:val="26"/>
      <w:lang w:eastAsia="ru-RU"/>
    </w:rPr>
  </w:style>
  <w:style w:type="paragraph" w:styleId="5">
    <w:name w:val="heading 4"/>
    <w:basedOn w:val="1"/>
    <w:next w:val="1"/>
    <w:link w:val="18"/>
    <w:qFormat/>
    <w:uiPriority w:val="9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5"/>
    <w:basedOn w:val="1"/>
    <w:next w:val="1"/>
    <w:link w:val="24"/>
    <w:unhideWhenUsed/>
    <w:qFormat/>
    <w:locked/>
    <w:uiPriority w:val="0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43F61" w:themeColor="accent1" w:themeShade="7F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otnote reference"/>
    <w:basedOn w:val="7"/>
    <w:semiHidden/>
    <w:uiPriority w:val="99"/>
    <w:rPr>
      <w:rFonts w:cs="Times New Roman"/>
      <w:vertAlign w:val="superscript"/>
    </w:rPr>
  </w:style>
  <w:style w:type="character" w:styleId="10">
    <w:name w:val="Emphasis"/>
    <w:basedOn w:val="7"/>
    <w:qFormat/>
    <w:uiPriority w:val="99"/>
    <w:rPr>
      <w:rFonts w:cs="Times New Roman"/>
      <w:i/>
      <w:iCs/>
    </w:rPr>
  </w:style>
  <w:style w:type="character" w:styleId="11">
    <w:name w:val="Hyperlink"/>
    <w:basedOn w:val="7"/>
    <w:semiHidden/>
    <w:uiPriority w:val="99"/>
    <w:rPr>
      <w:rFonts w:cs="Times New Roman"/>
      <w:color w:val="0000FF"/>
      <w:u w:val="single"/>
    </w:rPr>
  </w:style>
  <w:style w:type="character" w:styleId="12">
    <w:name w:val="page number"/>
    <w:basedOn w:val="7"/>
    <w:uiPriority w:val="99"/>
    <w:rPr>
      <w:rFonts w:cs="Times New Roman"/>
    </w:rPr>
  </w:style>
  <w:style w:type="paragraph" w:styleId="13">
    <w:name w:val="footnote text"/>
    <w:basedOn w:val="1"/>
    <w:link w:val="20"/>
    <w:semiHidden/>
    <w:uiPriority w:val="99"/>
    <w:rPr>
      <w:sz w:val="20"/>
      <w:szCs w:val="20"/>
    </w:rPr>
  </w:style>
  <w:style w:type="paragraph" w:styleId="14">
    <w:name w:val="header"/>
    <w:basedOn w:val="1"/>
    <w:link w:val="21"/>
    <w:uiPriority w:val="99"/>
    <w:pPr>
      <w:tabs>
        <w:tab w:val="center" w:pos="4677"/>
        <w:tab w:val="right" w:pos="9355"/>
      </w:tabs>
    </w:pPr>
  </w:style>
  <w:style w:type="character" w:customStyle="1" w:styleId="15">
    <w:name w:val="Заголовок 1 Знак"/>
    <w:basedOn w:val="7"/>
    <w:link w:val="2"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16">
    <w:name w:val="Заголовок 2 Знак"/>
    <w:basedOn w:val="7"/>
    <w:link w:val="3"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17">
    <w:name w:val="Заголовок 3 Знак"/>
    <w:basedOn w:val="7"/>
    <w:link w:val="4"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18">
    <w:name w:val="Заголовок 4 Знак"/>
    <w:basedOn w:val="7"/>
    <w:link w:val="5"/>
    <w:locked/>
    <w:uiPriority w:val="99"/>
    <w:rPr>
      <w:rFonts w:ascii="Calibri" w:hAnsi="Calibri" w:cs="Times New Roman"/>
      <w:b/>
      <w:bCs/>
      <w:sz w:val="28"/>
      <w:szCs w:val="28"/>
    </w:rPr>
  </w:style>
  <w:style w:type="paragraph" w:styleId="19">
    <w:name w:val="List Paragraph"/>
    <w:basedOn w:val="1"/>
    <w:qFormat/>
    <w:uiPriority w:val="99"/>
    <w:pPr>
      <w:spacing w:after="0" w:line="240" w:lineRule="auto"/>
      <w:ind w:left="720"/>
      <w:contextualSpacing/>
    </w:pPr>
    <w:rPr>
      <w:rFonts w:ascii="Times New Roman" w:hAnsi="Times New Roman" w:eastAsia="Times New Roman"/>
      <w:sz w:val="24"/>
      <w:szCs w:val="24"/>
      <w:lang w:eastAsia="ru-RU"/>
    </w:rPr>
  </w:style>
  <w:style w:type="character" w:customStyle="1" w:styleId="20">
    <w:name w:val="Текст сноски Знак"/>
    <w:basedOn w:val="7"/>
    <w:link w:val="13"/>
    <w:semiHidden/>
    <w:locked/>
    <w:uiPriority w:val="99"/>
    <w:rPr>
      <w:rFonts w:cs="Times New Roman"/>
      <w:lang w:eastAsia="en-US"/>
    </w:rPr>
  </w:style>
  <w:style w:type="character" w:customStyle="1" w:styleId="21">
    <w:name w:val="Верхний колонтитул Знак"/>
    <w:basedOn w:val="7"/>
    <w:link w:val="14"/>
    <w:semiHidden/>
    <w:locked/>
    <w:uiPriority w:val="99"/>
    <w:rPr>
      <w:rFonts w:cs="Times New Roman"/>
      <w:lang w:eastAsia="en-US"/>
    </w:rPr>
  </w:style>
  <w:style w:type="paragraph" w:customStyle="1" w:styleId="22">
    <w:name w:val="ConsPlusNormal"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23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b/>
      <w:bCs/>
      <w:sz w:val="24"/>
      <w:szCs w:val="24"/>
      <w:lang w:val="ru-RU" w:eastAsia="ru-RU" w:bidi="ar-SA"/>
    </w:rPr>
  </w:style>
  <w:style w:type="character" w:customStyle="1" w:styleId="24">
    <w:name w:val="Заголовок 5 Знак"/>
    <w:basedOn w:val="7"/>
    <w:link w:val="6"/>
    <w:uiPriority w:val="0"/>
    <w:rPr>
      <w:rFonts w:asciiTheme="majorHAnsi" w:hAnsiTheme="majorHAnsi" w:eastAsiaTheme="majorEastAsia" w:cstheme="majorBidi"/>
      <w:color w:val="243F61" w:themeColor="accent1" w:themeShade="7F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2375</Words>
  <Characters>13539</Characters>
  <Lines>112</Lines>
  <Paragraphs>31</Paragraphs>
  <TotalTime>2</TotalTime>
  <ScaleCrop>false</ScaleCrop>
  <LinksUpToDate>false</LinksUpToDate>
  <CharactersWithSpaces>15883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2023-12-19T16:59:00Z</dcterms:created>
  <dc:creator>User</dc:creator>
  <cp:lastModifiedBy>пользователь</cp:lastModifiedBy>
  <cp:lastPrinted>2023-12-20T05:24:42Z</cp:lastPrinted>
  <dcterms:modified xsi:type="dcterms:W3CDTF">2023-12-20T05:26:13Z</dcterms:modified>
  <dc:title>ПРОЕКТ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5AB9FA7A4C1D4FC090FFAB628130AE8E_12</vt:lpwstr>
  </property>
</Properties>
</file>