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0886"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4230B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79C30CC1">
      <w:pPr>
        <w:jc w:val="center"/>
        <w:rPr>
          <w:b/>
          <w:sz w:val="28"/>
          <w:szCs w:val="28"/>
        </w:rPr>
      </w:pPr>
    </w:p>
    <w:p w14:paraId="74A23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62CA3F8">
      <w:pPr>
        <w:jc w:val="center"/>
        <w:rPr>
          <w:sz w:val="28"/>
          <w:szCs w:val="28"/>
        </w:rPr>
      </w:pPr>
    </w:p>
    <w:p w14:paraId="77CE1F4D">
      <w:pPr>
        <w:rPr>
          <w:sz w:val="28"/>
          <w:szCs w:val="28"/>
        </w:rPr>
      </w:pPr>
      <w:r>
        <w:rPr>
          <w:sz w:val="28"/>
          <w:szCs w:val="28"/>
        </w:rPr>
        <w:t xml:space="preserve">от 24.09.2024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      № 1/5</w:t>
      </w:r>
    </w:p>
    <w:p w14:paraId="23E2C75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14:paraId="2412094E">
      <w:pPr>
        <w:jc w:val="center"/>
        <w:rPr>
          <w:sz w:val="28"/>
          <w:szCs w:val="28"/>
        </w:rPr>
      </w:pPr>
    </w:p>
    <w:p w14:paraId="5A8D1E2D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p w14:paraId="11560CA4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14:paraId="0E43F572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45BAB740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3383EE4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 w14:paraId="06E5AF3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4, 5 изложить в новой редакции.</w:t>
      </w:r>
    </w:p>
    <w:p w14:paraId="26A83572">
      <w:pPr>
        <w:pStyle w:val="4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Опубликовать настоящее решение в сетевом издании: Официальный сайт администрации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 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14:paraId="169FDED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64FEE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обнародования.</w:t>
      </w:r>
    </w:p>
    <w:p w14:paraId="42AA8950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42CF759A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5BF8D31B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43321059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CCC6452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006ACD74">
      <w:pPr>
        <w:ind w:left="5040"/>
        <w:jc w:val="right"/>
        <w:rPr>
          <w:sz w:val="28"/>
          <w:szCs w:val="28"/>
        </w:rPr>
      </w:pPr>
    </w:p>
    <w:p w14:paraId="79658F93">
      <w:pPr>
        <w:ind w:left="5040"/>
        <w:jc w:val="right"/>
        <w:rPr>
          <w:sz w:val="28"/>
          <w:szCs w:val="28"/>
        </w:rPr>
      </w:pPr>
    </w:p>
    <w:p w14:paraId="76DA4FBC">
      <w:pPr>
        <w:ind w:left="5040"/>
        <w:jc w:val="right"/>
        <w:rPr>
          <w:sz w:val="28"/>
          <w:szCs w:val="28"/>
        </w:rPr>
      </w:pPr>
    </w:p>
    <w:p w14:paraId="1EE0EBA2">
      <w:pPr>
        <w:ind w:left="5040"/>
        <w:jc w:val="right"/>
        <w:rPr>
          <w:sz w:val="28"/>
          <w:szCs w:val="28"/>
        </w:rPr>
      </w:pPr>
    </w:p>
    <w:p w14:paraId="75EA6772">
      <w:pPr>
        <w:ind w:left="5040"/>
        <w:jc w:val="right"/>
        <w:rPr>
          <w:sz w:val="28"/>
          <w:szCs w:val="28"/>
        </w:rPr>
      </w:pPr>
    </w:p>
    <w:p w14:paraId="31BDEFC7">
      <w:pPr>
        <w:ind w:left="5040"/>
        <w:jc w:val="right"/>
        <w:rPr>
          <w:sz w:val="28"/>
          <w:szCs w:val="28"/>
        </w:rPr>
      </w:pPr>
    </w:p>
    <w:p w14:paraId="305D4E93">
      <w:pPr>
        <w:ind w:left="5040"/>
        <w:jc w:val="right"/>
        <w:rPr>
          <w:sz w:val="28"/>
          <w:szCs w:val="28"/>
        </w:rPr>
      </w:pPr>
    </w:p>
    <w:p w14:paraId="16EB30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47980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9287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26B819D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D5F0314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24.09.2024 № 1/5 </w:t>
      </w:r>
    </w:p>
    <w:p w14:paraId="3337F67B">
      <w:pPr>
        <w:jc w:val="right"/>
        <w:rPr>
          <w:sz w:val="28"/>
          <w:szCs w:val="28"/>
        </w:rPr>
      </w:pPr>
    </w:p>
    <w:p w14:paraId="792B057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749B8A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38F037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65BEB3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CC5ED8A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5F5B7B2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461B37F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61DB25B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14:paraId="02133311"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19A2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043B8F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2276E41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6BB9B1D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536AF0D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4758379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 w14:paraId="31F85A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5FE6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04C9D9F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F1D6C0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0B42C5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566EA36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934193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0992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725495E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6C5B020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22231,4</w:t>
            </w:r>
          </w:p>
        </w:tc>
      </w:tr>
      <w:tr w14:paraId="0412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5DE4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553330F0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47A1C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6C3DDE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3EE4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14:paraId="53B8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26FC1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94D62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02EA3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474DB9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57BDE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0E38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96DFC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29AAE9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DCEC9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77FE4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A4F6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17CF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3707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DBE60D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F5460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2CA830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7AFBD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6E17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93C2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8F572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76FB6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6E9F6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7ECF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3A12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FFFBC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217E4F9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53CEE4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47BA56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1975B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14:paraId="2E94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94B09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D68FD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9A47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D2E02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CDF7E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271B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55C7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036DF6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85ADF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405E5A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0CC65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5BEC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834AC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F7DD9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20A7D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2C845D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7417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4E2E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12FB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E7097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6BE6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1E064B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6BA765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1DF3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39D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3E8D99E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418660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75D80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FD512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6580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9159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A6C1F5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D8C27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40DFC7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6293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4195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F64E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52FD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35BA7C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77182F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12A0F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33CF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1DB4B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5A1FD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D3441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9F1D5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92B8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31D7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8093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885C3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1A594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40640C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CE051C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7FC0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876A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8C713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D5016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E531B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A1F66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14:paraId="23C0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 w14:paraId="1DCFE9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1F2E36E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ACD4B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36373F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92A72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2592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78F85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4CBC00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705D2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3EA50F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AE13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C24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8FD3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3E21A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641EE8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51E854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A9B3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3B7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F0385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AABF2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441D1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577961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DFB46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941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8FE2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6C64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34B90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81C8B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7F1B06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D2B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9066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731A94D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1FD0FA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09DCF3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65C8B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6399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CC30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9171F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7696A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33F094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9C13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32A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E7A3E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422057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1E482C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42F001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40DB4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4EC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58A7F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12714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98EC2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4B82C7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B7C2B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C80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E282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FD1D5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A8029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13E220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7D22E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414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8A72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5B89DE9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172A55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021656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5E434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14:paraId="68E6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9B33C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4BC45C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85E9F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CAA17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2E122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61D6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763C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C620F0A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4AA81B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7F91DE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8867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7FA3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2828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1058B1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D64BB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1CC3DE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2705C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71F6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6173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8CD6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D13A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1AD6BE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91CEF4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3291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6FC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1F79581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5E949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B8392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A813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68F4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EEEA7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BDDE8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4604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256973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550F6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904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75E2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7CBB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2E140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2369DF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67BEE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4200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BCCF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638E421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3E61C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A988A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2122F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4F9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D3E9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8B56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46096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7D1614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F144E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ABF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83C6C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35E9B080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0ABDAB92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45CDFF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213926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292C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0B5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D5170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C76EE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3EF2F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580084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F301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72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0EF3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F147B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07E1C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3480E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AE6C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A0A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969B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C445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1143C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2FA691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F807E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3A6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DDB7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1D5E4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4EB2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252778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251B68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1CF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D13B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7A9551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78EF5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0ED3A2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F07EE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B95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7A94C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63BF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0FC78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7BC52F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52205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CCA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C45A7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0701B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59EBBA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638CDB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9F643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FE3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079C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C7ACFB6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923CD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1B4F70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DAE0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299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EF02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1A5C0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ECEC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8C6A9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C051C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0EF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CA16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5A14D80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34374E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4BD93D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E898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02C8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AF9C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5BBC71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0F88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1B3162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BEDCE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0F0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9C26B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044D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692CE9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656144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3E07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62D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CECEB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F0465F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D7E90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6F50B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A0DD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F3C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7897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CC234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04681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3F0921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FC93A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AB8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51DCA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153C0AF6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7743A5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5E013C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5F7F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14:paraId="053C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4B85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03EBF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1061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7A28AA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D5C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3C66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BECE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87789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14:paraId="02AC67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0BBA3D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5A1AE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0A25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DF42D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38084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A36C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000286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4AB57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198B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7AD0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37E208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5928A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0F2BC8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06EAA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5A22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F69B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72666FC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F13C9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14:paraId="09D906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81618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14:paraId="60F0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AA5D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6581E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A9998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14:paraId="18A711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C99B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7733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8BCB2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25D48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1AE95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14:paraId="57F410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714FF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A9A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606C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7915B1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14:paraId="2A3A92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2DE057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1F55B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D52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B8BB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BC6D0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F87F6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505CF3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9F5C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6B62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9EC8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27EBDF6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87488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17293F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1B4F6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14:paraId="479E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EEB0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9211F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E53CA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3D5902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0805A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187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1B6C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D912A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081D80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89FF8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B2B6A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2BC8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ACD1D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285AB6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B3B1E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2D0765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AA7CE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79A8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C90D8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5D558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01B85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2E4BC3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638BB4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A08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381E1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27FF514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350F2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095B4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F4221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481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888F9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FD4BDF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E3BAF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777452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9D08F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B9E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E26A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5D0785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7B910C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E4C9F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C996D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86C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A253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85EE4B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85318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16D06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F9A72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533B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058E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339F5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22EE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6C743F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1AA52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933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47F0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57F27AA6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EE676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1626A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DC2F5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 w14:paraId="3978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CF8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635CA8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C622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1F180A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4075B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D7F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60B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CD235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5E7F7C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3CDA48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321F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F9E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EF35C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86F5157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96D48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14ECA8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EA757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1A8A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0E72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B361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0B9D9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52C2CA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E79FE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4B7F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EC2B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4997CB4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BB5A5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3D0A5D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D7D80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0FE5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8F1B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AB13C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A228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4D1D0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F9EC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6B8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5EB97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80397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2C286B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0486A2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27F8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F09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7C1D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8C467B8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1F1DE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7C01EC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1928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ADF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07165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BBA9B8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0276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5E0BE3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148D25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07E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DA180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7CFC40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6BCB2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442FB8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8B2B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14:paraId="71AD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9B7F5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B3E81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B46E7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74270A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154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D24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C1009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9FD5D6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DFD9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418D84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8C9DB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B5F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A3949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BC6928B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2FBBE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38A1AE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1F920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501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787A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F2CABD"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66BA82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392AD3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0768FA0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776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4BF7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2673279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D7151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52B779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996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1670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B60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07677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8BE8C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0AFC86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C3C05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ACB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86FB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B9CB7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4B039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4AE467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C16B4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3F6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F8CB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A49726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540D3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6908BF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52E3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431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F416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64FD4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42CAC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54990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ED7AE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2BE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273E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284E3949"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14:paraId="3EC620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36C15F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728F8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162E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D695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EEA39F9"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08A38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3B7735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CA6A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637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6E56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B30205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656016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9DCA2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13E21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9B4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DE74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05B62E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4FD42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526873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9F16B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637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A591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853F02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3C8322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397386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A84BB4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DCE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93ED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20.</w:t>
            </w:r>
          </w:p>
        </w:tc>
        <w:tc>
          <w:tcPr>
            <w:tcW w:w="5812" w:type="dxa"/>
          </w:tcPr>
          <w:p w14:paraId="7F40FCB6">
            <w:pPr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b/>
                <w:highlight w:val="none"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64EFF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2077D0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D7B4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4721,5</w:t>
            </w:r>
          </w:p>
        </w:tc>
      </w:tr>
      <w:tr w14:paraId="5BD6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CF35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4D5035D9">
            <w:pPr>
              <w:rPr>
                <w:highlight w:val="none"/>
              </w:rPr>
            </w:pPr>
            <w:r>
              <w:rPr>
                <w:highlight w:val="none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44576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40785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26065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4721,5</w:t>
            </w:r>
          </w:p>
        </w:tc>
      </w:tr>
      <w:tr w14:paraId="1DF0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8AA89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18E42550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B3D6E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706409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168A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4721,5</w:t>
            </w:r>
          </w:p>
        </w:tc>
      </w:tr>
      <w:tr w14:paraId="6971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D095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00C79C52">
            <w:pPr>
              <w:rPr>
                <w:highlight w:val="none"/>
              </w:rPr>
            </w:pPr>
            <w:r>
              <w:rPr>
                <w:highlight w:val="none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AC04D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105822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0EAB0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347,6</w:t>
            </w:r>
          </w:p>
        </w:tc>
      </w:tr>
      <w:tr w14:paraId="7F67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1E16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1BEB2E71">
            <w:pPr>
              <w:rPr>
                <w:highlight w:val="none"/>
              </w:rPr>
            </w:pPr>
            <w:r>
              <w:rPr>
                <w:highlight w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5E7B1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462B54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8981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347,6</w:t>
            </w:r>
          </w:p>
        </w:tc>
      </w:tr>
      <w:tr w14:paraId="7AA1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6E6A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2A67FFF5">
            <w:pPr>
              <w:jc w:val="both"/>
              <w:rPr>
                <w:highlight w:val="none"/>
              </w:rPr>
            </w:pPr>
            <w:r>
              <w:rPr>
                <w:bCs/>
                <w:highlight w:val="none"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701" w:type="dxa"/>
            <w:vAlign w:val="bottom"/>
          </w:tcPr>
          <w:p w14:paraId="3BA892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19EED0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87CD0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4373,9</w:t>
            </w:r>
          </w:p>
        </w:tc>
      </w:tr>
      <w:tr w14:paraId="6A69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2C0EB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643B2419">
            <w:pPr>
              <w:rPr>
                <w:highlight w:val="none"/>
              </w:rPr>
            </w:pPr>
            <w:r>
              <w:rPr>
                <w:highlight w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AFDBB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7C53C2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A703F9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4373,9</w:t>
            </w:r>
          </w:p>
        </w:tc>
      </w:tr>
      <w:tr w14:paraId="52E7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</w:tcPr>
          <w:p w14:paraId="283D66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7CC0D937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14:paraId="09EF8F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14:paraId="100544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EFD4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54FD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1EDA6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7FD71D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9A6D2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14:paraId="4E74CE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B5FD9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2EA5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CC86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B73671"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14:paraId="001D2B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14:paraId="71D3D1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4CE5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59C0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4F72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9E9B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14:paraId="4948DA5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4B1001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764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2DC7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05F5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89D8DE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69155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79427A1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4E7151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7F78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D710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 w14:paraId="396CFCD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1400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08657B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47AB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14:paraId="16DE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BCC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1E6C8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7A0990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27E166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D4C2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497A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D52D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29F7B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36271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214296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C4A1B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66C4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2D65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9AA395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3528DD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61BE99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326CD4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3F56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5221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23.</w:t>
            </w:r>
          </w:p>
        </w:tc>
        <w:tc>
          <w:tcPr>
            <w:tcW w:w="5812" w:type="dxa"/>
          </w:tcPr>
          <w:p w14:paraId="5944241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06113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0E9F91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2292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/>
                <w:bCs/>
                <w:highlight w:val="none"/>
                <w:lang w:eastAsia="zh-CN"/>
              </w:rPr>
              <w:t>3858,1</w:t>
            </w:r>
          </w:p>
        </w:tc>
      </w:tr>
      <w:tr w14:paraId="53E1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25272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53DF728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29140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3F5056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50F8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3854,3</w:t>
            </w:r>
          </w:p>
        </w:tc>
      </w:tr>
      <w:tr w14:paraId="3029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A2895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7E5C206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F768B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5882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51406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3854,3</w:t>
            </w:r>
          </w:p>
        </w:tc>
      </w:tr>
      <w:tr w14:paraId="0007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4AFC4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5812" w:type="dxa"/>
          </w:tcPr>
          <w:p w14:paraId="564535E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F8CB8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57C69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DB9BA3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3769,6</w:t>
            </w:r>
          </w:p>
        </w:tc>
      </w:tr>
      <w:tr w14:paraId="6AFD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695DC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14:paraId="718A91B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2F538D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 xml:space="preserve">51 1 </w:t>
            </w:r>
            <w:r>
              <w:rPr>
                <w:rFonts w:eastAsia="Arial Unicode MS" w:cs="Tahoma"/>
                <w:highlight w:val="none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406E4E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03193D8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54,7</w:t>
            </w:r>
          </w:p>
        </w:tc>
      </w:tr>
      <w:tr w14:paraId="54C6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66201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14:paraId="1A1E955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highlight w:val="none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6DA84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 xml:space="preserve">51 1 </w:t>
            </w:r>
            <w:r>
              <w:rPr>
                <w:rFonts w:eastAsia="Arial Unicode MS" w:cs="Tahoma"/>
                <w:highlight w:val="none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2AAFCA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511559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30,0</w:t>
            </w:r>
          </w:p>
        </w:tc>
      </w:tr>
      <w:tr w14:paraId="226B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2B06E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14:paraId="0251391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5B4C6E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6BE031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02458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3,8</w:t>
            </w:r>
          </w:p>
        </w:tc>
      </w:tr>
      <w:tr w14:paraId="4F1F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8B0C0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14:paraId="46BE9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6A4FB19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027BE65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DAAC8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3,8</w:t>
            </w:r>
          </w:p>
        </w:tc>
      </w:tr>
      <w:tr w14:paraId="3172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1094D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5EEB0A3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1A2CA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3C0CB5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2BEDBF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14:paraId="159F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CB979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vAlign w:val="center"/>
          </w:tcPr>
          <w:p w14:paraId="35BED17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FC3C4C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578138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4C9E2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14:paraId="2E6E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2A28C2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1FB0396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12C991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0B5A87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00A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21A2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1AFCD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189A14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7D1206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6BD4E2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8748D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0905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75C23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D34F83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0E03122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3E04CE4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0AAB5A8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6933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27F3B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  <w:shd w:val="clear" w:color="auto" w:fill="auto"/>
          </w:tcPr>
          <w:p w14:paraId="7DAB707E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4A79B86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14:paraId="41378EF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3230601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14:paraId="69B7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E553C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2392B7F2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7AAEB8D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14:paraId="25A81F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AD3241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089B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C68FF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49A1DEDB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3A5BC41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4C9DF7D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7E144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7F6D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BE456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794CA5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650DCBC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0C44056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14:paraId="30E2CE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349D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B2773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3BA5AAB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7F18D3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86492F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AC33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76D8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B0C49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7E2806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2427CD6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495293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9525E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38BA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1A8263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12483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66C40D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2287DA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7768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DA3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501623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9A95EE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1B43E7E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069CEC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5CE533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421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5F6951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 w14:paraId="0CF3F7A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6CC0C1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1B6C18D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1CEFF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14:paraId="4024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BD4B3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C0F51C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7B842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326164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7B981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3DEB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F316B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AA1BE7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C8379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152C8C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CFB27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2939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7548D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8389B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1D79CFF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659ABB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16FCE77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14:paraId="41A9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D6597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 w14:paraId="69464336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699D497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4BF250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9A97A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14:paraId="7BA4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6AA36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F4C9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77DCB9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00D920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DD440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4E0A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16F5D5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A07BE4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3E2AD1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45AE6F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FF32F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1D6D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55833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2AFD710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82A05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067906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47F5A0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5FF4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164CF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14:paraId="15BFF1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5F6AE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554B2AA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5790F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3255,9</w:t>
            </w:r>
          </w:p>
        </w:tc>
      </w:tr>
      <w:tr w14:paraId="73EC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0C098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6E850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6D8AC48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525FCE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49DE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14:paraId="2238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95A7A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C447E2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E2A84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6D91BC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F50B07">
            <w:pPr>
              <w:jc w:val="right"/>
            </w:pPr>
            <w:r>
              <w:t>2102,8</w:t>
            </w:r>
          </w:p>
        </w:tc>
      </w:tr>
      <w:tr w14:paraId="3250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35453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BBD821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5CA84E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6F4F1BC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B68AD0">
            <w:pPr>
              <w:jc w:val="right"/>
            </w:pPr>
            <w:r>
              <w:t>2102,8</w:t>
            </w:r>
          </w:p>
        </w:tc>
      </w:tr>
      <w:tr w14:paraId="0179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C4827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37174D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6A2183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45B114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8CAB5F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14:paraId="475A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2BCCD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FB56C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14:paraId="2C24B2E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14:paraId="3D3E716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59626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6C40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7599D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F26A8A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39647D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14:paraId="1854284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E00324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604A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006B7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3BC1C6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5D50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21CC4B8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9329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377B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A2942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DCF9F7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F7ED53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1359C56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E598B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1CD3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ABD1B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FF7894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0A2F82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4915605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419DF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6A8F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60126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CD4DB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1455FA4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71F7A9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8E411C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2E4C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231AA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7C269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14:paraId="2578A84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14:paraId="7E0DE94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0C402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66DD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71467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75795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14:paraId="7A35AC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7C3782B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7F8B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4746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BF878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BAA9BE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5C5719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2D876AD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646BAC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0C1D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9A5A5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30.</w:t>
            </w:r>
          </w:p>
        </w:tc>
        <w:tc>
          <w:tcPr>
            <w:tcW w:w="5812" w:type="dxa"/>
          </w:tcPr>
          <w:p w14:paraId="6069050C"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14:paraId="6445FA3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14:paraId="1DB70E2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2E42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14:paraId="025A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EE96B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A67F0F4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0F25AE4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14:paraId="6680512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8A251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5DE0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7B3D0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F7C193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357D12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14:paraId="000F617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27FF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C28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56CA8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0219BED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7FF90F3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0ECA16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E5C22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7416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61ADF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91837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5E2A43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5331AE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166495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25F8722C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6255E35D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0448BD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26993E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7DD4B3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EC82C2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340AD8C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24.09.2024 № 1/5</w:t>
      </w:r>
    </w:p>
    <w:p w14:paraId="3C00BBF4">
      <w:pPr>
        <w:jc w:val="right"/>
        <w:rPr>
          <w:sz w:val="28"/>
          <w:szCs w:val="28"/>
        </w:rPr>
      </w:pPr>
    </w:p>
    <w:p w14:paraId="3592AB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45034E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64D94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B54E81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8BCF9F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4471F8C1">
      <w:pPr>
        <w:jc w:val="right"/>
        <w:rPr>
          <w:sz w:val="28"/>
          <w:szCs w:val="28"/>
        </w:rPr>
      </w:pPr>
    </w:p>
    <w:p w14:paraId="79E9A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 w14:paraId="043D1BCC"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14:paraId="3E7E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 w14:paraId="7CE99D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14:paraId="10E6DC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119AC5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497022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14:paraId="5D60D4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14:paraId="093BD3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6812F2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42A1DE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 w14:paraId="1C81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7DA35B0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4A0C257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22231,4</w:t>
            </w:r>
          </w:p>
        </w:tc>
      </w:tr>
      <w:tr w14:paraId="1C04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 w14:paraId="54023E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14:paraId="20AE9FF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AEA23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6750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7D7965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2EF283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55857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6CAA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0057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 w14:paraId="2A0F73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1.1.</w:t>
            </w:r>
          </w:p>
        </w:tc>
        <w:tc>
          <w:tcPr>
            <w:tcW w:w="4961" w:type="dxa"/>
          </w:tcPr>
          <w:p w14:paraId="6D79B85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3F8A5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0F41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C2E8F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FA080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F847B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A835E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6154,5</w:t>
            </w:r>
          </w:p>
        </w:tc>
      </w:tr>
      <w:tr w14:paraId="77F0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 w14:paraId="14F40C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3E0F6A4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highlight w:val="none"/>
                <w:lang w:eastAsia="zh-CN"/>
              </w:rPr>
              <w:softHyphen/>
            </w:r>
            <w:r>
              <w:rPr>
                <w:rFonts w:eastAsia="Arial Unicode MS"/>
                <w:bCs/>
                <w:highlight w:val="none"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highlight w:val="none"/>
                <w:lang w:eastAsia="zh-CN"/>
              </w:rPr>
              <w:softHyphen/>
            </w:r>
            <w:r>
              <w:rPr>
                <w:rFonts w:eastAsia="Arial Unicode MS"/>
                <w:bCs/>
                <w:highlight w:val="none"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0CB89C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DCBD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D5568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A3DA2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344A1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D05BE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796,6</w:t>
            </w:r>
          </w:p>
        </w:tc>
      </w:tr>
      <w:tr w14:paraId="6E3F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 w14:paraId="61F9D3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441E16E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4458A4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831A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576CE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93C84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3152EE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6D137F">
            <w:pPr>
              <w:jc w:val="right"/>
              <w:rPr>
                <w:highlight w:val="none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796,6</w:t>
            </w:r>
          </w:p>
        </w:tc>
      </w:tr>
      <w:tr w14:paraId="4DC4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 w14:paraId="20BA0F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55E7CD9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5BAEF8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E6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1C8E5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21D42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1021E0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38E103">
            <w:pPr>
              <w:jc w:val="right"/>
              <w:rPr>
                <w:highlight w:val="none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796,6</w:t>
            </w:r>
          </w:p>
        </w:tc>
      </w:tr>
      <w:tr w14:paraId="1F4B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 w14:paraId="20009E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751190D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DD2A7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B52BD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3209B7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31CE3C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4377A9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B3777A">
            <w:pPr>
              <w:jc w:val="right"/>
              <w:rPr>
                <w:highlight w:val="none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796,6</w:t>
            </w:r>
          </w:p>
        </w:tc>
      </w:tr>
      <w:tr w14:paraId="0F2B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2D1952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630C153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highlight w:val="none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90F92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1890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CCBCB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E9943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425CC5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FF204A6">
            <w:pPr>
              <w:jc w:val="right"/>
              <w:rPr>
                <w:highlight w:val="none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796,6</w:t>
            </w:r>
          </w:p>
        </w:tc>
      </w:tr>
      <w:tr w14:paraId="1D2F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118000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5CDD63E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sz w:val="22"/>
                <w:szCs w:val="22"/>
                <w:highlight w:val="none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346299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D14E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5D77C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55668B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44FE3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231B46">
            <w:pPr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3858,1</w:t>
            </w:r>
          </w:p>
        </w:tc>
      </w:tr>
      <w:tr w14:paraId="30DA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 w14:paraId="5AC3ED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628ACC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AC4C7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0260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3335C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E2234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289E8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D1537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3858,1</w:t>
            </w:r>
          </w:p>
        </w:tc>
      </w:tr>
      <w:tr w14:paraId="166A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165A13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1B8F536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98C21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9B5B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540EC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AB3D5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58A028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DFC6D8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>3654,3</w:t>
            </w:r>
          </w:p>
        </w:tc>
      </w:tr>
      <w:tr w14:paraId="44E5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6561DE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652012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7FE992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9C64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88342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0EF075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5CA05A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76F9FA6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>3654,3</w:t>
            </w:r>
          </w:p>
        </w:tc>
      </w:tr>
      <w:tr w14:paraId="2341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3A06EC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4332773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highlight w:val="none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6A0189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F8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807B9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55B1FF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57A395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190B05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3769,6</w:t>
            </w:r>
          </w:p>
        </w:tc>
      </w:tr>
      <w:tr w14:paraId="2C60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F1A3A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6FFE9C4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4C5027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24DD7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A15C4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3A1EA8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 xml:space="preserve">51 1 </w:t>
            </w:r>
            <w:r>
              <w:rPr>
                <w:rFonts w:eastAsia="Arial Unicode MS"/>
                <w:highlight w:val="none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D6C1E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647D456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54,7</w:t>
            </w:r>
          </w:p>
        </w:tc>
      </w:tr>
      <w:tr w14:paraId="66BF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1D25B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3713182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highlight w:val="none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1DA63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427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FDE56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0E74E2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 xml:space="preserve">51 1 </w:t>
            </w:r>
            <w:r>
              <w:rPr>
                <w:rFonts w:eastAsia="Arial Unicode MS"/>
                <w:highlight w:val="none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518A37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E97E81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30,0</w:t>
            </w:r>
          </w:p>
        </w:tc>
      </w:tr>
      <w:tr w14:paraId="5121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39F35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494567A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0A86D5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424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9823A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C3173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532C64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49787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3,8</w:t>
            </w:r>
          </w:p>
        </w:tc>
      </w:tr>
      <w:tr w14:paraId="68E8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33B83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306F408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157C9C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2EC0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E7C6A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36C1F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3FC536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3881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3,8</w:t>
            </w:r>
          </w:p>
        </w:tc>
      </w:tr>
      <w:tr w14:paraId="501B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5FFB9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539BCE33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B79C1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7B82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A1B17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E87D5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72ACFA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C36004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3,8</w:t>
            </w:r>
          </w:p>
        </w:tc>
      </w:tr>
      <w:tr w14:paraId="5C31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E8332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0597A6A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143721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AA00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AEB79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5555E0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84E1C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E29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32,8</w:t>
            </w:r>
          </w:p>
        </w:tc>
      </w:tr>
      <w:tr w14:paraId="4EA5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E4C36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02B8CCD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382496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D414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E5E35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73489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790909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B8A177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18E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45134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3F41A5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16733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5C9F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7056C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355BD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0E819B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EF620A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6D08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797754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A4E513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0B2E19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D91C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F3CAF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71E48F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1BB0EE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E88ABB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20D4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A8C89F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48AF1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495CB6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AC13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AF1EC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0E3FEB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585AB43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4EB345A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5C14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0FA039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04E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21EC68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1B2B2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9E577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3E7F809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04537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3D204B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14:paraId="3BBF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3E7D735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01BD937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433AAE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7F20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DF0DE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61A74C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14:paraId="31AE7A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B92FD29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17DF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9974B5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257CD3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52FCBA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017E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EC9D7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7F169A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14:paraId="20809D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9C43E2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3CC4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02C9CA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2413C2D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232106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CE2C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072F6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14DD07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560DCFA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38CAF9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927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32D2D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248A80F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0C0065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091E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8DA72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26A2CE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27A4E4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7A7514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39A0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7F8E50C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77269AD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51F1AD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C221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E1AB9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6CC370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9AED5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18766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D93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71377EE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0658BF2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298EA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EB42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B165D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578419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51A06BE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5F6439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6032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56247C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7577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135401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A90C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59C88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0BACFD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032F3F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6038E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CB0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 w14:paraId="31B55E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A3BE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B5268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2D16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4C74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4392AD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3F458E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DD8810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842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 w14:paraId="4EFCCD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EB1C3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37DFD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8A4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75407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51D281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7960F6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0C1F46F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1D37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 w14:paraId="3262B8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5D948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20BF07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8D57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29AC6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8C5EF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AEE4A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42E3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14:paraId="6B5C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4B1010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45231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7722F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C30B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7A294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5A416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21667F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B1EFF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0C37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244A6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3149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3B78E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D7D9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19155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F423A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426FAB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F478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70DD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6C9F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CE664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C33A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C7CA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BD244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692F1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6AD5B4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A5705E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4479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FF26F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58C6EC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3AEF8B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FAB6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0EDF7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5E75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19F6D4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2B1040CF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1741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 w14:paraId="01A76A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51CA86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978AA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6E11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96F3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4AEEE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62CE44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BC2CD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1005,0</w:t>
            </w:r>
          </w:p>
        </w:tc>
      </w:tr>
      <w:tr w14:paraId="3DFB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FEA15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A603BB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8168F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3D9A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28CB8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052E3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23243C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851508">
            <w:pPr>
              <w:jc w:val="right"/>
            </w:pPr>
            <w:r>
              <w:t>1005,0</w:t>
            </w:r>
          </w:p>
        </w:tc>
      </w:tr>
      <w:tr w14:paraId="70DD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7BECF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D027D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8B983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08A8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3CFF3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DABC5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 w14:paraId="2163AD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3AFF3D">
            <w:pPr>
              <w:jc w:val="right"/>
            </w:pPr>
            <w:r>
              <w:t>1005,0</w:t>
            </w:r>
          </w:p>
        </w:tc>
      </w:tr>
      <w:tr w14:paraId="19CC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7635F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AD933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7CAD8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8570B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2A756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3A8A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57EE7D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3B4191">
            <w:pPr>
              <w:jc w:val="right"/>
            </w:pPr>
            <w:r>
              <w:t>1005,0</w:t>
            </w:r>
          </w:p>
        </w:tc>
      </w:tr>
      <w:tr w14:paraId="45D4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9236B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F2B42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53EF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42A2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102E2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16A20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047F5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4A13A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1005,0</w:t>
            </w:r>
          </w:p>
        </w:tc>
      </w:tr>
      <w:tr w14:paraId="39A0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0990A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CBDD1A7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26EE68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4173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7F5B9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FEA22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72782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C208F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687B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EFDE4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26BCBC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4873E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549B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0DBC8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0FF6D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54F53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12128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5F07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961B5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1F162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31251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169F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35135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DC9D7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275535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1C86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1E16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83E03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6296F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D916D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CD1F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D0B4A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8F62C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7BD488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6F68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4B5F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AF085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8E6BC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61C3F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501D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D0814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4D92E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2F6F63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6F4D5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4261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11CA2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209693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056733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703F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27541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6C20A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19328D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2589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17A6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E78D4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60543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3BC14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C03C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0D564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B03D3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26964E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3FE7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666A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DF793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FE998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34C4FF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C676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C42C9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2DC8C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3C4BF6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548CE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2AE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0F29D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68E52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C800F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C424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7F75F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DAC07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FA665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3438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120E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BE768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A6A61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D475B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7E29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A032E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ACFCE30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D97BA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9A6AD3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77B9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380D9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840153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1705B6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2957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6BBD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0EC32C2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6BEE0D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7FDBDBB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14:paraId="1D0B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1ED3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0DFD4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E0D6D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9656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A4BAC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489F5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3DA638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5293E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1BDD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74D50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25BF9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D42A8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56FC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3A79C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5CAA5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1C85A3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82438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126F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C4A53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BE896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6AC3B8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C6E8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C8413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54A23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3186A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CBE8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7530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22749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B484D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4D837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33F1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4865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2536E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632067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6FC4B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75BF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FBF8C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E487AE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6D464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2FB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D1411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7D807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603290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510DFF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28AF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4E6A5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6DFB4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1A34BF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22C1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43BA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0A7FA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70EFE7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674CF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705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147F1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B8BFD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BB4ED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FFEC4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B0594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C8700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2E9EE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5BD55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5A23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646D1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FEB76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1B9F4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FBCF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B03DB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95975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297F36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45EED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026C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08641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B0BA0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B04F1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2049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5438D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FD697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71BB94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8B576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7B6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34111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475C8F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AD732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4F79F1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00DA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7E6F8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F6CB0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2896E5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5D23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8D1F7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E7AAE2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366CBD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50D3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2A9DD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ECA6C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14EB0C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D802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472F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3CFA6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7D6D9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60064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A5A1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5197B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EFBC8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2DF38E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6C164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3375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DF054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EFEFFF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6280B8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15681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4B44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C62F2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1CFF3D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FEFD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1459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80D5B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A3316E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92D92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99B8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74EA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11183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1FEE2C9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463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5CB6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E6532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411F69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2716E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C0E1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36505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E4204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2B2025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D638C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14FC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3DB48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14:paraId="2724268A"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CD1DD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200F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6B7E1D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7ADF07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16C54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B273B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14:paraId="51EF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88025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46BF61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3E6251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D26B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A99AC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09499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DAA86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DB95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14:paraId="02B3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912E4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C40C7F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5BEF28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28B92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7551C8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7502C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2ECA8D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83348">
            <w:pPr>
              <w:jc w:val="right"/>
            </w:pPr>
            <w:r>
              <w:t>141,8</w:t>
            </w:r>
          </w:p>
        </w:tc>
      </w:tr>
      <w:tr w14:paraId="664D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4D81A1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37801F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53BBC1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BC31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66A826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E365D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419297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08FF49">
            <w:pPr>
              <w:jc w:val="right"/>
            </w:pPr>
            <w:r>
              <w:t>141,8</w:t>
            </w:r>
          </w:p>
        </w:tc>
      </w:tr>
      <w:tr w14:paraId="54C1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 w14:paraId="6ECEE1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82AFDE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26116A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EE7C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121F48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88219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4EC389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45782B">
            <w:pPr>
              <w:jc w:val="right"/>
            </w:pPr>
            <w:r>
              <w:t>141,8</w:t>
            </w:r>
          </w:p>
        </w:tc>
      </w:tr>
      <w:tr w14:paraId="325C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154CC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C91E11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5BA68FB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E4CA1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6C80D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401D1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2C6ACA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7AA8830">
            <w:pPr>
              <w:jc w:val="right"/>
            </w:pPr>
            <w:r>
              <w:t>141,8</w:t>
            </w:r>
          </w:p>
        </w:tc>
      </w:tr>
      <w:tr w14:paraId="7709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472B1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14:paraId="50674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5BE2F0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CBDA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7E807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0945F1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146C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DB8D8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14:paraId="5B01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3D38C6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8A939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35C931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8D25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43881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6933A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F04DE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4BE13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139A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07668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3DDEB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DB56E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E45C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51ED1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00025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6BC731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B71FB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29C9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49868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0D952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38B94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3150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4F0585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7034D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590143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C8D4E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232D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80CD6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C8762D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BAD52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77CF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797D75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385CC4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690C37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89A8D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14:paraId="648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A3B4D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4B665C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D95FF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A866B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0B189B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4C259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390F5F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26F22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3582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51A16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97791A1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228D0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9B6F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7ABE8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B92A2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1625DD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6AF90B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4E6C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0EE40B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44F4993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ADF69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AD82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17720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7B9D3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118AB3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B1464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14:paraId="6D29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12B5B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7F310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6753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5DA61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498471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21E6EE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133E7F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14EB36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0DF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51A56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AADCFC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44516E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39E3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019E5F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348D16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76906F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EE696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E46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B408D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09D92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07C8F6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EBD58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098330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3A5F1B42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8FBD54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1A7959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6FE0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4AAD8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AE2B1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EF0630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8A6B4B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2FCBD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172BD522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477FFAE3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6233F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D49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C1BF8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688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413418C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50C75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8BECA4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78F3F9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5394A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E162B9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68D1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D7F5D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2A56D6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459375D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7D16C4F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EE05B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A847CE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67D894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009E6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2C972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600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53F08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0A1D3DB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A183D7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D4219C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BAFCEB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1336F5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693D54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6FB664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008B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BE56E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0274BF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297FC19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C13CB0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B9F639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35534A0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0238660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54F84E5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1C9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41A0B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1C9826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BBF29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6ED6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93D7C9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D2CA94F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2C9FEC7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3E98B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82A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1281D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7C7DDD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747139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4DC2C5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1DA3D5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EE1209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635236F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F0485D9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0B8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DA6E1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92E465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02138AC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C71B877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756FC369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0C94087C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7721B27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3F645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781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23D74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1207EA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580057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A8FF80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81888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CC682AF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6B6065D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335F7F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F58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3D400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BC8EB97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0F07BB4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0FCC93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E707CB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974B5D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670BAA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218BDA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52C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9B938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501CF5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C41EAE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84232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71643D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1B4D88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5080C8A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2AE7C3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26F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2FB3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6FEB0ED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07831F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B3B696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8C135B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77BF5A7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2867A1A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BA64525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F15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0BB7D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E9BE41E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7F893E2E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2CA781A3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68500CE2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56862C92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5DF324DE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D7CAA4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43C2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5C09B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CD709DB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BDCD6EA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6B3101F9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447CE7B7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1C17D362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986637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3AE47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726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BFD6E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2F6C22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0316587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EA183E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D97428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4D04296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40FA1EE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9D40F0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E24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146F1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1310A8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D7BD75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4AAAA6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1048BC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D55B70F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0E609A5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66383A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8F3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D90CD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E5B443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3FC46E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900A6B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BA6B3F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450A24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58659DF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CA849B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8E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 w14:paraId="068A89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14:paraId="3FB4E4A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4D73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470CB6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14:paraId="3B26435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1B8C5AC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4F2BBD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6E04D3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14:paraId="5677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 w14:paraId="05D9FB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087B74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7B2B82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02A2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1F2CB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3D261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FC9D3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752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14:paraId="1FFC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C4A86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71D50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3562DC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516D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9BEA8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22ED0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E7258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7624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14:paraId="5EAC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281CF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2E82E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44DD2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ACAB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65A12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DBDE5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4C2616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B8710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0AF3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E3302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6D834A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14:paraId="08E832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32FB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10B69E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153D2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5A9D9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3E1AD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6FEF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5E330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DD195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F88B6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A5F7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CCCA4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6C04CF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149998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B8F6E2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16D5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569BD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58662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F527E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BC203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A4895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69125F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5CF4A1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0002EB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5A7B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5165F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FAF34B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825F8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036C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296B1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6A8E9A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14:paraId="139D1C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7F0C7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 w14:paraId="7CCD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026F9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CE2795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AE1FC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7836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5D0AE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7A2E77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14:paraId="52BFB1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4F21CB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2B7B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7E082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0B68A4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B42FA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9F9A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31311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649EB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14:paraId="07955E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20DB9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5620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A9642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D99AB6"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14:paraId="46857E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503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A8199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7BF084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266D46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39881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7F42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F35F4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017774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327D0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C4CA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35930D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5C21E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06571B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76F3691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06C8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C762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14:paraId="7F6BB95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D5E09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1082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4F006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5AC014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F8D7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31207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highlight w:val="none"/>
                <w:lang w:eastAsia="zh-CN"/>
              </w:rPr>
            </w:pPr>
            <w:r>
              <w:rPr>
                <w:rFonts w:eastAsia="Arial Unicode MS"/>
                <w:b/>
                <w:bCs/>
                <w:highlight w:val="none"/>
                <w:lang w:eastAsia="zh-CN"/>
              </w:rPr>
              <w:t>4824,1</w:t>
            </w:r>
          </w:p>
        </w:tc>
      </w:tr>
      <w:tr w14:paraId="1A50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17DF2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5D4AD3C0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3D317C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C679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75999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3053B9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550E8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5A6A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72,6</w:t>
            </w:r>
          </w:p>
        </w:tc>
      </w:tr>
      <w:tr w14:paraId="2174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1F1B9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41CE4E08">
            <w:pPr>
              <w:jc w:val="both"/>
              <w:rPr>
                <w:highlight w:val="none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Муниципальная программа «</w:t>
            </w:r>
            <w:r>
              <w:rPr>
                <w:szCs w:val="28"/>
                <w:highlight w:val="none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450A3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A88C9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736F6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3E99CC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38E472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5E7F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 w:cs="Tahoma"/>
                <w:highlight w:val="none"/>
                <w:lang w:eastAsia="zh-CN"/>
              </w:rPr>
              <w:t>72,6</w:t>
            </w:r>
          </w:p>
        </w:tc>
      </w:tr>
      <w:tr w14:paraId="390F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79AA3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0E96A143">
            <w:pPr>
              <w:jc w:val="both"/>
              <w:rPr>
                <w:highlight w:val="none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284FA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49A0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20B65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12D85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FFDA2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FBC0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72,6</w:t>
            </w:r>
          </w:p>
        </w:tc>
      </w:tr>
      <w:tr w14:paraId="1C5D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F9088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4D2717AB">
            <w:pPr>
              <w:jc w:val="both"/>
              <w:rPr>
                <w:highlight w:val="none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37EA51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E926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B5CB2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740895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4BD8A1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08542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72,6</w:t>
            </w:r>
          </w:p>
        </w:tc>
      </w:tr>
      <w:tr w14:paraId="3F32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08C26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4F05E893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28A7C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EBF1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09E45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52280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DF32C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7D69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72,6</w:t>
            </w:r>
          </w:p>
        </w:tc>
      </w:tr>
      <w:tr w14:paraId="0AA0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A4719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0DF3500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highlight w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966E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1F5B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BD14A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ACD9A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45C28E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595AF6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72,6</w:t>
            </w:r>
          </w:p>
        </w:tc>
      </w:tr>
      <w:tr w14:paraId="2DB2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1168F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1ABC2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34F7DD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63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78801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BB7D7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93ACB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26772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4751,5</w:t>
            </w:r>
          </w:p>
        </w:tc>
      </w:tr>
      <w:tr w14:paraId="61B5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 w14:paraId="183383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B1A2B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5D2E87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FC8A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5C09F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57F30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66E084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E6FF4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7F6B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0CF51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02B3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9884D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934A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1E0D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D5BEB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00C03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26BEE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A08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3FC6F3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6F261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7B0D29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D5BD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20715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4A3E3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781AE4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C3516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AC7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5849D1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7389F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37077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32C6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69389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A0664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7867B7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3EDBA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772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31012B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6646F8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58961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E9A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2CF93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B6592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0E2C71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E0B63C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2B6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02A3AE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27A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47F23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CD69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1E931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63FA0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3F3312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FBF05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 w14:paraId="660E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69A8DC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700B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093DB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B444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C15D7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1B0A4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164485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8D748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3ED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08A63C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7E9C5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11D75A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5FEE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BA882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6167A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507E23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3C7A5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C4F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 w14:paraId="45AFA1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5EA7B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8359D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09DE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9F236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F8B1D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E929E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C9B8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3F4C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21C1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F6AF9E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384ED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2010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940FB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5507A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6E7268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9C382C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14C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BA253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bookmarkStart w:id="0" w:name="_GoBack"/>
          </w:p>
        </w:tc>
        <w:tc>
          <w:tcPr>
            <w:tcW w:w="4961" w:type="dxa"/>
          </w:tcPr>
          <w:p w14:paraId="50956C9E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6F33D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E1DC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C3617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15831E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4AE371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F57DB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4721,5</w:t>
            </w:r>
          </w:p>
        </w:tc>
      </w:tr>
      <w:tr w14:paraId="4B23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51BB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14FBFBF4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C0D69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C537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684E3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67CFE0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14:paraId="06460F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0FFBE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4721,5</w:t>
            </w:r>
          </w:p>
        </w:tc>
      </w:tr>
      <w:tr w14:paraId="5820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4240F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21094299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DE4F4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11478C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7BDEC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30F3DD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14:paraId="004487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8B46D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4434,5</w:t>
            </w:r>
          </w:p>
        </w:tc>
      </w:tr>
      <w:tr w14:paraId="091E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20576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14D67CD2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CF684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3BAFB7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8841F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52D40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1A0206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6D92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347,6</w:t>
            </w:r>
          </w:p>
        </w:tc>
      </w:tr>
      <w:tr w14:paraId="4EFF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E3684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5EAE1EF4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4AB23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F799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7B3FF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7DCCCD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7264E9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48018E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347,6</w:t>
            </w:r>
          </w:p>
        </w:tc>
      </w:tr>
      <w:tr w14:paraId="3D22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ED04E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</w:p>
        </w:tc>
        <w:tc>
          <w:tcPr>
            <w:tcW w:w="4961" w:type="dxa"/>
          </w:tcPr>
          <w:p w14:paraId="36FDDC9A">
            <w:pPr>
              <w:jc w:val="both"/>
              <w:rPr>
                <w:highlight w:val="none"/>
              </w:rPr>
            </w:pPr>
            <w:r>
              <w:rPr>
                <w:bCs/>
                <w:highlight w:val="none"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14:paraId="45096C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none"/>
                <w:lang w:eastAsia="zh-CN"/>
              </w:rPr>
            </w:pPr>
            <w:r>
              <w:rPr>
                <w:rFonts w:eastAsia="Arial Unicode MS"/>
                <w:bCs/>
                <w:highlight w:val="none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F81F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B7FC7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none"/>
                <w:lang w:eastAsia="zh-CN"/>
              </w:rPr>
            </w:pPr>
            <w:r>
              <w:rPr>
                <w:rFonts w:eastAsia="Arial Unicode MS"/>
                <w:highlight w:val="none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1DFCC5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073DCF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none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F6D5A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none"/>
                <w:lang w:eastAsia="zh-CN"/>
              </w:rPr>
            </w:pPr>
            <w:r>
              <w:rPr>
                <w:rFonts w:eastAsia="Arial Unicode MS" w:cs="Tahoma"/>
                <w:bCs/>
                <w:highlight w:val="none"/>
                <w:lang w:eastAsia="zh-CN"/>
              </w:rPr>
              <w:t>4373,9</w:t>
            </w:r>
          </w:p>
        </w:tc>
      </w:tr>
      <w:bookmarkEnd w:id="0"/>
      <w:tr w14:paraId="1FD3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FC02E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B7DB7A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9B393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57C8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E4784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42D6D5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3CB506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7411BA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79E9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19F39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14:paraId="6D48CB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6FB4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8E601E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14:paraId="1392B956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14:paraId="3F8BF2A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08716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600F36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536B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E0932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193903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8B4028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51D29DC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89B9DEA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3CDC01E9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6788F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92D5AF4">
            <w:pPr>
              <w:jc w:val="right"/>
            </w:pPr>
            <w:r>
              <w:t>25,1</w:t>
            </w:r>
          </w:p>
        </w:tc>
      </w:tr>
      <w:tr w14:paraId="2463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2A835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BC32996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3B44479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18D5B7F6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1F8D8C23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1EDC8A38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22D6EA4E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2CD40D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7576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72F9E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5E16AA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FF6CB2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26D7EB0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39DBA570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0AFABC68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1413B27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439BC4C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149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92D48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DE28A9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00713B4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6819E92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BBF070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38296678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60D582CE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83C1901">
            <w:pPr>
              <w:jc w:val="right"/>
            </w:pPr>
            <w:r>
              <w:t>25,1</w:t>
            </w:r>
          </w:p>
        </w:tc>
      </w:tr>
      <w:tr w14:paraId="770B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05A53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FAB96B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69F64C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C211A89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022F8519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6C271BB3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1EA62C9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00D5F5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088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D2E24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4C8188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4C4B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AEC2A50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2D89D052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06FEEA4B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1E9C677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FFA25E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813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2DDBC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14:paraId="4B9969E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74DFBBE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56EF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DC8D4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4B4312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6827B9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17B75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14:paraId="749F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33A1D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22E4F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7523C2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34F8C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230D4F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03B6C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689BA9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A89B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14:paraId="38F8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01C99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2BF53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478D60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AF6B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AB85B5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A454D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530ED6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76CB5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14:paraId="2291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477FF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715202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1992A2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1522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C238C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56CB1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56A1FE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B4264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14:paraId="2945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EB4D8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A7CD3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9B4C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95F55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F41482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12071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131664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9A22BF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14:paraId="28BB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BD67D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E676D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4BD982C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0A3A4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40C99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02D963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2EE903C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B1AD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14:paraId="7A82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37F5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C7764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6810BEB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97C9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9BE72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97D2B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5577A4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65726E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14:paraId="3890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94D02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2AAF0C">
            <w:pPr>
              <w:pStyle w:val="2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14:paraId="617DE1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2701A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01D1FB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94D17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14:paraId="0C1EBFA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671C94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5829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16407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45BFE01"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8721D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B58683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5150D7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CA0CC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14:paraId="44592A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C03D6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62D1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91390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4E9C62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14:paraId="110876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8881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43F02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61A68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14:paraId="238381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E11A2E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7232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B07B9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DFE17C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14:paraId="1F8819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B010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112E20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453072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1F9B2F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376A69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2E22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1B744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0DC0F1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C1E3A0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8F1EB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1D8D22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12063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4C8C04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070661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1431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5AD2D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5EE69A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81BBC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6EB34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D8F0B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C4B880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7481BF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DE29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14:paraId="2060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F30E2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A486DE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053C6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63B7D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6F1B9F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D5580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42F5A7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5BBFED">
            <w:pPr>
              <w:jc w:val="right"/>
            </w:pPr>
            <w:r>
              <w:t>553,1</w:t>
            </w:r>
          </w:p>
        </w:tc>
      </w:tr>
      <w:tr w14:paraId="1FCD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C28C2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FECE1D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93D7A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C0CF4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DC4FD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B0CE0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4BACEE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2EC2EF">
            <w:pPr>
              <w:jc w:val="right"/>
            </w:pPr>
            <w:r>
              <w:t>553,1</w:t>
            </w:r>
          </w:p>
        </w:tc>
      </w:tr>
      <w:tr w14:paraId="6167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B0EAA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A8C5C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7BF7A1E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D1297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93261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3376DC0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1CB486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07E257B">
            <w:pPr>
              <w:jc w:val="right"/>
            </w:pPr>
            <w:r>
              <w:t>553,1</w:t>
            </w:r>
          </w:p>
        </w:tc>
      </w:tr>
      <w:tr w14:paraId="108E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2764A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E0280E"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14:paraId="57FE4D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F861F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A3BE76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03D36E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14:paraId="42A09EE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8D1FC">
            <w:pPr>
              <w:jc w:val="right"/>
            </w:pPr>
            <w:r>
              <w:t>100,0</w:t>
            </w:r>
          </w:p>
        </w:tc>
      </w:tr>
      <w:tr w14:paraId="0A91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83CCF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ED6964"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14:paraId="0EE87CD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145A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54F314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CE110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17DF48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937A39">
            <w:pPr>
              <w:jc w:val="right"/>
            </w:pPr>
            <w:r>
              <w:t>100,0</w:t>
            </w:r>
          </w:p>
        </w:tc>
      </w:tr>
      <w:tr w14:paraId="3A97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43480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D9FF956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EC876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AFB063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05DDF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0F1F34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12BD6D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09FC511">
            <w:pPr>
              <w:jc w:val="right"/>
            </w:pPr>
            <w:r>
              <w:t>100,0</w:t>
            </w:r>
          </w:p>
        </w:tc>
      </w:tr>
      <w:tr w14:paraId="473B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FFA63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14:paraId="214746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5896F54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0893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34493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4AD458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639BD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46D76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14:paraId="79AF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BE3B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EF60B7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407B73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D6AE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353102A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52991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1869C4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BD2C8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14:paraId="2FD9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EBAA7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0D97F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15D511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11CAA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1F11046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AAA5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37E4673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13B5E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 w14:paraId="2068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D36CD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AB01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EEA07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34EB9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157C1C9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37AC0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351FD2E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06453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4AD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315B7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FC85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B2777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839E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79A27D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717E7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01FA01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7BBDC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D60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D85FC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DDA62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3145C9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FB5EDA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4DBECD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74D112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F444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86A3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A43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0D5F7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36C54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172361C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3DCE3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3B0273B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DE96E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8378B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B29D04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B2A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2F840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A1E91D"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74E93A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E633AD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37E8E33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2F424B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3A63BD9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41C41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744E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061CE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124D2B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14:paraId="02AA281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411937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8F8F80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AECCB8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212747B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B56F72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B5D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24847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58E6ED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C13924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9FD7FC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A637B3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0A3A418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76CDDD3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49BBFE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24FC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70AC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A4D521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6DF93F7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EDA6E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7518B3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77F5B0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37AABB2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7E5F91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0FB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B6494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E51578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2313C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8D871B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AD23F2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0E6E38B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2E7A362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32AC66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AE1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791AC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3BE154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597BA6B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3B237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7E69A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AD12E2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032B8D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A2CC52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4F4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1C1D1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B0ECF0"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14:paraId="7C67F51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CD992E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C400D0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E427283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14:paraId="490753B3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7E41D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1539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263E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3F59AD4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78E33C5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828DCE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D592B7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4587DEA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14:paraId="5377E71C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834AF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437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0CEB5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49E924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2B3989B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11A6BF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3290C9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260DD8A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14:paraId="6105461A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E211F1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3A95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2FC9B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6DB5C2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367E112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7A6B9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EDA6E0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E6CABFF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5B1AABFB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DAAC2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E19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98A9F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80660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AC8BA8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4FA0A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099C01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6F6F6C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1F9B29A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2B0AFE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5D08778E">
      <w:pPr>
        <w:jc w:val="right"/>
        <w:rPr>
          <w:sz w:val="28"/>
          <w:szCs w:val="28"/>
        </w:rPr>
      </w:pPr>
    </w:p>
    <w:p w14:paraId="7FE68233">
      <w:pPr>
        <w:rPr>
          <w:sz w:val="28"/>
          <w:szCs w:val="28"/>
        </w:rPr>
      </w:pPr>
    </w:p>
    <w:p w14:paraId="4723C259">
      <w:pPr>
        <w:suppressAutoHyphens w:val="0"/>
        <w:jc w:val="both"/>
        <w:rPr>
          <w:sz w:val="28"/>
          <w:szCs w:val="28"/>
          <w:lang w:eastAsia="zh-CN"/>
        </w:rPr>
      </w:pPr>
    </w:p>
    <w:p w14:paraId="2F726038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5ECD7E6C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6E7379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 Е.А. Бессонов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0B76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33E6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1F97-E0BB-4279-BE34-9D4A164E22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6009</Words>
  <Characters>34256</Characters>
  <Lines>285</Lines>
  <Paragraphs>80</Paragraphs>
  <TotalTime>8785</TotalTime>
  <ScaleCrop>false</ScaleCrop>
  <LinksUpToDate>false</LinksUpToDate>
  <CharactersWithSpaces>40185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2024-09-30T08:29:23Z</cp:lastPrinted>
  <dcterms:modified xsi:type="dcterms:W3CDTF">2024-09-30T08:31:30Z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38765D05852846FC9DF243E7019D7C44_12</vt:lpwstr>
  </property>
</Properties>
</file>